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BF39A">
      <w:pPr>
        <w:ind w:firstLine="480"/>
        <w:rPr>
          <w:rFonts w:ascii="宋体" w:hAnsi="宋体" w:cs="宋体"/>
        </w:rPr>
      </w:pPr>
      <w:r>
        <w:rPr>
          <w:rFonts w:hint="eastAsia" w:ascii="宋体" w:hAnsi="宋体" w:cs="宋体"/>
        </w:rPr>
        <w:t xml:space="preserve"> </w:t>
      </w:r>
    </w:p>
    <w:p w14:paraId="13683AFE">
      <w:pPr>
        <w:pStyle w:val="5"/>
      </w:pPr>
    </w:p>
    <w:p w14:paraId="63620809">
      <w:pPr>
        <w:ind w:firstLine="480"/>
        <w:rPr>
          <w:rFonts w:ascii="宋体" w:hAnsi="宋体" w:cs="宋体"/>
        </w:rPr>
      </w:pPr>
    </w:p>
    <w:p w14:paraId="152B6748">
      <w:pPr>
        <w:rPr>
          <w:rFonts w:ascii="宋体" w:hAnsi="宋体" w:cs="宋体"/>
        </w:rPr>
      </w:pPr>
    </w:p>
    <w:p w14:paraId="46C8683A">
      <w:pPr>
        <w:spacing w:line="240" w:lineRule="auto"/>
        <w:jc w:val="center"/>
        <w:rPr>
          <w:rFonts w:ascii="宋体" w:hAnsi="宋体" w:cs="宋体"/>
          <w:sz w:val="72"/>
          <w:szCs w:val="44"/>
        </w:rPr>
      </w:pPr>
      <w:r>
        <w:rPr>
          <w:rFonts w:hint="eastAsia" w:ascii="宋体" w:hAnsi="宋体" w:cs="宋体"/>
          <w:sz w:val="72"/>
          <w:szCs w:val="44"/>
        </w:rPr>
        <w:t>采购需求调查响应文件</w:t>
      </w:r>
    </w:p>
    <w:p w14:paraId="32AFB6F1">
      <w:pPr>
        <w:ind w:firstLine="480"/>
        <w:rPr>
          <w:rFonts w:ascii="宋体" w:hAnsi="宋体" w:cs="宋体"/>
        </w:rPr>
      </w:pPr>
    </w:p>
    <w:p w14:paraId="77E82A29">
      <w:pPr>
        <w:ind w:firstLine="480"/>
        <w:rPr>
          <w:rFonts w:ascii="宋体" w:hAnsi="宋体" w:cs="宋体"/>
        </w:rPr>
      </w:pPr>
    </w:p>
    <w:p w14:paraId="2A31F333">
      <w:pPr>
        <w:ind w:firstLine="480"/>
        <w:rPr>
          <w:rFonts w:ascii="宋体" w:hAnsi="宋体" w:cs="宋体"/>
        </w:rPr>
      </w:pPr>
    </w:p>
    <w:p w14:paraId="436B26B0">
      <w:pPr>
        <w:ind w:firstLine="480"/>
        <w:rPr>
          <w:rFonts w:ascii="宋体" w:hAnsi="宋体" w:cs="宋体"/>
        </w:rPr>
      </w:pPr>
    </w:p>
    <w:p w14:paraId="5358C356">
      <w:pPr>
        <w:ind w:firstLine="480"/>
        <w:rPr>
          <w:rFonts w:ascii="宋体" w:hAnsi="宋体" w:cs="宋体"/>
        </w:rPr>
      </w:pPr>
    </w:p>
    <w:p w14:paraId="68A5C6A7">
      <w:pPr>
        <w:jc w:val="left"/>
        <w:rPr>
          <w:rFonts w:hint="default" w:ascii="宋体" w:hAnsi="宋体" w:eastAsia="仿宋" w:cs="宋体"/>
          <w:b/>
          <w:bCs/>
          <w:sz w:val="28"/>
          <w:szCs w:val="28"/>
          <w:u w:val="single"/>
          <w:lang w:val="en-US" w:eastAsia="zh-CN"/>
        </w:rPr>
      </w:pPr>
      <w:r>
        <w:rPr>
          <w:rFonts w:hint="eastAsia" w:ascii="宋体" w:hAnsi="宋体" w:cs="宋体"/>
          <w:b/>
          <w:bCs/>
          <w:sz w:val="28"/>
          <w:szCs w:val="28"/>
        </w:rPr>
        <w:t>项目名称:</w:t>
      </w:r>
      <w:r>
        <w:rPr>
          <w:rFonts w:hint="default" w:ascii="宋体" w:hAnsi="宋体" w:cs="宋体"/>
          <w:b/>
          <w:bCs/>
          <w:sz w:val="28"/>
          <w:szCs w:val="28"/>
          <w:u w:val="single"/>
          <w:lang w:val="en-US"/>
        </w:rPr>
        <w:t xml:space="preserve"> 吴川市人民医院被服租赁及洗涤服务项目（2026-2029年度）  </w:t>
      </w:r>
    </w:p>
    <w:p w14:paraId="01D4AF1A">
      <w:pPr>
        <w:pStyle w:val="5"/>
      </w:pPr>
    </w:p>
    <w:p w14:paraId="0908291B">
      <w:pPr>
        <w:rPr>
          <w:rFonts w:ascii="宋体" w:hAnsi="宋体" w:cs="宋体"/>
          <w:b/>
          <w:bCs/>
          <w:sz w:val="28"/>
          <w:szCs w:val="28"/>
        </w:rPr>
      </w:pPr>
    </w:p>
    <w:p w14:paraId="7D4AD818">
      <w:pPr>
        <w:ind w:firstLine="480"/>
        <w:rPr>
          <w:rFonts w:ascii="宋体" w:hAnsi="宋体" w:cs="宋体"/>
        </w:rPr>
      </w:pPr>
    </w:p>
    <w:p w14:paraId="29DEA9C1">
      <w:pPr>
        <w:ind w:firstLine="480"/>
        <w:rPr>
          <w:rFonts w:ascii="宋体" w:hAnsi="宋体" w:cs="宋体"/>
        </w:rPr>
      </w:pPr>
    </w:p>
    <w:p w14:paraId="05D90FF5">
      <w:pPr>
        <w:rPr>
          <w:rFonts w:ascii="宋体" w:hAnsi="宋体" w:cs="宋体"/>
        </w:rPr>
      </w:pPr>
    </w:p>
    <w:p w14:paraId="7F7C1C93">
      <w:pPr>
        <w:ind w:firstLine="480"/>
        <w:rPr>
          <w:rFonts w:ascii="宋体" w:hAnsi="宋体" w:cs="宋体"/>
        </w:rPr>
      </w:pPr>
    </w:p>
    <w:p w14:paraId="40529718">
      <w:pPr>
        <w:ind w:left="1575" w:leftChars="750"/>
        <w:rPr>
          <w:rFonts w:ascii="宋体" w:hAnsi="宋体" w:cs="宋体"/>
          <w:b/>
          <w:bCs/>
          <w:sz w:val="30"/>
          <w:szCs w:val="30"/>
        </w:rPr>
      </w:pPr>
      <w:r>
        <w:rPr>
          <w:rFonts w:hint="eastAsia" w:ascii="宋体" w:hAnsi="宋体" w:cs="宋体"/>
          <w:b/>
          <w:bCs/>
          <w:sz w:val="30"/>
          <w:szCs w:val="30"/>
        </w:rPr>
        <w:t>供</w:t>
      </w:r>
      <w:r>
        <w:rPr>
          <w:rFonts w:hint="eastAsia" w:ascii="宋体" w:hAnsi="宋体" w:cs="宋体"/>
          <w:b/>
          <w:bCs/>
          <w:sz w:val="30"/>
          <w:szCs w:val="30"/>
          <w:lang w:val="en-US" w:eastAsia="zh-CN"/>
        </w:rPr>
        <w:t xml:space="preserve">  </w:t>
      </w:r>
      <w:r>
        <w:rPr>
          <w:rFonts w:hint="eastAsia" w:ascii="宋体" w:hAnsi="宋体" w:cs="宋体"/>
          <w:b/>
          <w:bCs/>
          <w:sz w:val="30"/>
          <w:szCs w:val="30"/>
        </w:rPr>
        <w:t>应</w:t>
      </w:r>
      <w:r>
        <w:rPr>
          <w:rFonts w:hint="eastAsia" w:ascii="宋体" w:hAnsi="宋体" w:cs="宋体"/>
          <w:b/>
          <w:bCs/>
          <w:sz w:val="30"/>
          <w:szCs w:val="30"/>
          <w:lang w:val="en-US" w:eastAsia="zh-CN"/>
        </w:rPr>
        <w:t xml:space="preserve">  </w:t>
      </w:r>
      <w:r>
        <w:rPr>
          <w:rFonts w:hint="eastAsia" w:ascii="宋体" w:hAnsi="宋体" w:cs="宋体"/>
          <w:b/>
          <w:bCs/>
          <w:sz w:val="30"/>
          <w:szCs w:val="30"/>
        </w:rPr>
        <w:t>商：</w:t>
      </w:r>
      <w:r>
        <w:rPr>
          <w:rFonts w:hint="eastAsia" w:ascii="宋体" w:hAnsi="宋体" w:cs="宋体"/>
          <w:b/>
          <w:bCs/>
          <w:sz w:val="30"/>
          <w:szCs w:val="30"/>
          <w:u w:val="single"/>
        </w:rPr>
        <w:t xml:space="preserve">    （加盖公章）     </w:t>
      </w:r>
    </w:p>
    <w:p w14:paraId="07D5A52B">
      <w:pPr>
        <w:ind w:left="1575" w:leftChars="750"/>
        <w:rPr>
          <w:rFonts w:ascii="宋体" w:hAnsi="宋体" w:cs="宋体"/>
          <w:b/>
          <w:bCs/>
          <w:sz w:val="30"/>
          <w:szCs w:val="30"/>
        </w:rPr>
      </w:pPr>
      <w:r>
        <w:rPr>
          <w:rFonts w:hint="eastAsia" w:ascii="宋体" w:hAnsi="宋体" w:cs="宋体"/>
          <w:b/>
          <w:bCs/>
          <w:spacing w:val="151"/>
          <w:kern w:val="0"/>
          <w:sz w:val="30"/>
          <w:szCs w:val="30"/>
          <w:fitText w:val="1505" w:id="-1253782784"/>
        </w:rPr>
        <w:t>联系</w:t>
      </w:r>
      <w:r>
        <w:rPr>
          <w:rFonts w:hint="eastAsia" w:ascii="宋体" w:hAnsi="宋体" w:cs="宋体"/>
          <w:b/>
          <w:bCs/>
          <w:spacing w:val="0"/>
          <w:kern w:val="0"/>
          <w:sz w:val="30"/>
          <w:szCs w:val="30"/>
          <w:fitText w:val="1505" w:id="-1253782784"/>
        </w:rPr>
        <w:t>人</w:t>
      </w:r>
      <w:r>
        <w:rPr>
          <w:rFonts w:hint="eastAsia" w:ascii="宋体" w:hAnsi="宋体" w:cs="宋体"/>
          <w:b/>
          <w:bCs/>
          <w:sz w:val="30"/>
          <w:szCs w:val="30"/>
        </w:rPr>
        <w:t>：</w:t>
      </w:r>
      <w:r>
        <w:rPr>
          <w:rFonts w:hint="eastAsia" w:ascii="宋体" w:hAnsi="宋体" w:cs="宋体"/>
          <w:b/>
          <w:bCs/>
          <w:sz w:val="30"/>
          <w:szCs w:val="30"/>
          <w:u w:val="single"/>
        </w:rPr>
        <w:t xml:space="preserve">                      </w:t>
      </w:r>
    </w:p>
    <w:p w14:paraId="7C5D13A8">
      <w:pPr>
        <w:ind w:left="1575" w:leftChars="750"/>
        <w:rPr>
          <w:rFonts w:ascii="宋体" w:hAnsi="宋体" w:cs="宋体"/>
          <w:b/>
          <w:bCs/>
          <w:sz w:val="30"/>
          <w:szCs w:val="30"/>
        </w:rPr>
      </w:pPr>
      <w:r>
        <w:rPr>
          <w:rFonts w:hint="eastAsia" w:ascii="宋体" w:hAnsi="宋体" w:cs="宋体"/>
          <w:b/>
          <w:bCs/>
          <w:spacing w:val="50"/>
          <w:kern w:val="0"/>
          <w:sz w:val="30"/>
          <w:szCs w:val="30"/>
          <w:fitText w:val="1505" w:id="-1253782783"/>
        </w:rPr>
        <w:t>联系电</w:t>
      </w:r>
      <w:r>
        <w:rPr>
          <w:rFonts w:hint="eastAsia" w:ascii="宋体" w:hAnsi="宋体" w:cs="宋体"/>
          <w:b/>
          <w:bCs/>
          <w:spacing w:val="2"/>
          <w:kern w:val="0"/>
          <w:sz w:val="30"/>
          <w:szCs w:val="30"/>
          <w:fitText w:val="1505" w:id="-1253782783"/>
        </w:rPr>
        <w:t>话</w:t>
      </w:r>
      <w:r>
        <w:rPr>
          <w:rFonts w:hint="eastAsia" w:ascii="宋体" w:hAnsi="宋体" w:cs="宋体"/>
          <w:b/>
          <w:bCs/>
          <w:sz w:val="30"/>
          <w:szCs w:val="30"/>
        </w:rPr>
        <w:t>：</w:t>
      </w:r>
      <w:r>
        <w:rPr>
          <w:rFonts w:hint="eastAsia" w:ascii="宋体" w:hAnsi="宋体" w:cs="宋体"/>
          <w:b/>
          <w:bCs/>
          <w:sz w:val="30"/>
          <w:szCs w:val="30"/>
          <w:u w:val="single"/>
        </w:rPr>
        <w:t xml:space="preserve">                      </w:t>
      </w:r>
    </w:p>
    <w:p w14:paraId="134EE13A">
      <w:pPr>
        <w:ind w:left="1575" w:leftChars="750"/>
        <w:rPr>
          <w:rFonts w:ascii="宋体" w:hAnsi="宋体" w:cs="宋体"/>
          <w:b/>
          <w:bCs/>
          <w:sz w:val="30"/>
          <w:szCs w:val="30"/>
          <w:u w:val="single"/>
        </w:rPr>
      </w:pPr>
      <w:r>
        <w:rPr>
          <w:rFonts w:hint="eastAsia" w:ascii="宋体" w:hAnsi="宋体" w:cs="宋体"/>
          <w:b/>
          <w:bCs/>
          <w:spacing w:val="452"/>
          <w:kern w:val="0"/>
          <w:sz w:val="30"/>
          <w:szCs w:val="30"/>
          <w:fitText w:val="1505" w:id="-1253782782"/>
        </w:rPr>
        <w:t>日</w:t>
      </w:r>
      <w:r>
        <w:rPr>
          <w:rFonts w:hint="eastAsia" w:ascii="宋体" w:hAnsi="宋体" w:cs="宋体"/>
          <w:b/>
          <w:bCs/>
          <w:spacing w:val="0"/>
          <w:kern w:val="0"/>
          <w:sz w:val="30"/>
          <w:szCs w:val="30"/>
          <w:fitText w:val="1505" w:id="-1253782782"/>
        </w:rPr>
        <w:t>期</w:t>
      </w:r>
      <w:r>
        <w:rPr>
          <w:rFonts w:hint="eastAsia" w:ascii="宋体" w:hAnsi="宋体" w:cs="宋体"/>
          <w:b/>
          <w:bCs/>
          <w:sz w:val="30"/>
          <w:szCs w:val="30"/>
        </w:rPr>
        <w:t>：</w:t>
      </w:r>
      <w:r>
        <w:rPr>
          <w:rFonts w:hint="eastAsia" w:ascii="宋体" w:hAnsi="宋体" w:cs="宋体"/>
          <w:b/>
          <w:bCs/>
          <w:sz w:val="30"/>
          <w:szCs w:val="30"/>
          <w:u w:val="none"/>
        </w:rPr>
        <w:t xml:space="preserve">   年  月  日         </w:t>
      </w:r>
    </w:p>
    <w:p w14:paraId="4655220D">
      <w:pPr>
        <w:widowControl/>
        <w:spacing w:line="240" w:lineRule="auto"/>
        <w:jc w:val="left"/>
        <w:rPr>
          <w:rFonts w:ascii="宋体" w:hAnsi="宋体" w:cs="宋体"/>
        </w:rPr>
      </w:pPr>
      <w:r>
        <w:rPr>
          <w:rFonts w:hint="eastAsia" w:ascii="宋体" w:hAnsi="宋体" w:cs="宋体"/>
        </w:rPr>
        <w:br w:type="page"/>
      </w:r>
    </w:p>
    <w:p w14:paraId="267CD780">
      <w:pPr>
        <w:pStyle w:val="2"/>
        <w:rPr>
          <w:rFonts w:ascii="宋体" w:hAnsi="宋体" w:cs="宋体"/>
          <w:sz w:val="28"/>
          <w:szCs w:val="28"/>
        </w:rPr>
      </w:pPr>
      <w:bookmarkStart w:id="0" w:name="_Toc13705"/>
      <w:r>
        <w:rPr>
          <w:rFonts w:hint="eastAsia" w:ascii="宋体" w:hAnsi="宋体" w:cs="宋体"/>
          <w:sz w:val="28"/>
          <w:szCs w:val="28"/>
        </w:rPr>
        <w:t>一、响应供应商资质文件</w:t>
      </w:r>
      <w:bookmarkEnd w:id="0"/>
    </w:p>
    <w:p w14:paraId="5B2603D8">
      <w:pPr>
        <w:pStyle w:val="24"/>
        <w:rPr>
          <w:rFonts w:hint="eastAsia" w:ascii="宋体" w:hAnsi="宋体" w:cs="宋体"/>
        </w:rPr>
      </w:pPr>
      <w:r>
        <w:rPr>
          <w:rFonts w:hint="eastAsia" w:ascii="宋体" w:hAnsi="宋体" w:cs="宋体"/>
        </w:rPr>
        <w:t>（营业执照等内容、格式自拟）</w:t>
      </w:r>
    </w:p>
    <w:p w14:paraId="19DB9D31">
      <w:pPr>
        <w:widowControl/>
        <w:spacing w:line="240" w:lineRule="auto"/>
        <w:jc w:val="left"/>
        <w:rPr>
          <w:rFonts w:ascii="宋体" w:hAnsi="宋体" w:cs="宋体"/>
        </w:rPr>
      </w:pPr>
    </w:p>
    <w:p w14:paraId="61E924CA">
      <w:pPr>
        <w:ind w:firstLine="480"/>
        <w:rPr>
          <w:rFonts w:ascii="宋体" w:hAnsi="宋体" w:cs="宋体"/>
        </w:rPr>
      </w:pPr>
    </w:p>
    <w:p w14:paraId="79364EF3">
      <w:pPr>
        <w:pStyle w:val="4"/>
        <w:rPr>
          <w:rFonts w:ascii="宋体" w:hAnsi="宋体" w:cs="宋体"/>
        </w:rPr>
      </w:pPr>
    </w:p>
    <w:p w14:paraId="505BB510">
      <w:pPr>
        <w:rPr>
          <w:rFonts w:ascii="宋体" w:hAnsi="宋体" w:cs="宋体"/>
        </w:rPr>
      </w:pPr>
    </w:p>
    <w:p w14:paraId="6D6D9D00">
      <w:pPr>
        <w:pStyle w:val="4"/>
      </w:pPr>
    </w:p>
    <w:p w14:paraId="74371947">
      <w:pPr>
        <w:pStyle w:val="4"/>
        <w:rPr>
          <w:rFonts w:ascii="宋体" w:hAnsi="宋体" w:cs="宋体"/>
        </w:rPr>
      </w:pPr>
    </w:p>
    <w:p w14:paraId="7C95D95E"/>
    <w:p w14:paraId="1B99FC2C">
      <w:pPr>
        <w:pStyle w:val="2"/>
        <w:rPr>
          <w:rFonts w:ascii="宋体" w:hAnsi="宋体" w:cs="宋体"/>
          <w:sz w:val="28"/>
          <w:szCs w:val="28"/>
        </w:rPr>
      </w:pPr>
      <w:bookmarkStart w:id="1" w:name="_Toc14030"/>
      <w:r>
        <w:rPr>
          <w:rFonts w:hint="eastAsia" w:ascii="宋体" w:hAnsi="宋体" w:cs="宋体"/>
          <w:sz w:val="28"/>
          <w:szCs w:val="28"/>
        </w:rPr>
        <w:t>二、价格</w:t>
      </w:r>
      <w:bookmarkEnd w:id="1"/>
    </w:p>
    <w:p w14:paraId="0A344DBC">
      <w:pPr>
        <w:pStyle w:val="24"/>
        <w:spacing w:line="240" w:lineRule="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1、各类被服（不分大小件）租赁洗涤服务费单价为</w:t>
      </w:r>
      <w:r>
        <w:rPr>
          <w:rFonts w:hint="eastAsia" w:ascii="宋体" w:hAnsi="宋体" w:cs="宋体"/>
          <w:b w:val="0"/>
          <w:bCs w:val="0"/>
          <w:sz w:val="28"/>
          <w:szCs w:val="28"/>
          <w:u w:val="single"/>
          <w:lang w:val="en-US" w:eastAsia="zh-CN"/>
        </w:rPr>
        <w:t xml:space="preserve">     </w:t>
      </w:r>
      <w:r>
        <w:rPr>
          <w:rFonts w:hint="eastAsia" w:ascii="宋体" w:hAnsi="宋体" w:cs="宋体"/>
          <w:b w:val="0"/>
          <w:bCs w:val="0"/>
          <w:sz w:val="28"/>
          <w:szCs w:val="28"/>
          <w:lang w:val="en-US" w:eastAsia="zh-CN"/>
        </w:rPr>
        <w:t>元/件/次；以上报价不包括芯片使用费用。</w:t>
      </w:r>
    </w:p>
    <w:p w14:paraId="040AE3BB">
      <w:pPr>
        <w:pStyle w:val="24"/>
        <w:spacing w:line="240" w:lineRule="auto"/>
        <w:rPr>
          <w:rFonts w:hint="default" w:ascii="宋体" w:hAnsi="宋体" w:cs="宋体"/>
          <w:sz w:val="11"/>
          <w:szCs w:val="11"/>
          <w:lang w:val="en-US"/>
        </w:rPr>
      </w:pPr>
      <w:r>
        <w:rPr>
          <w:rFonts w:hint="eastAsia" w:ascii="宋体" w:hAnsi="宋体" w:cs="宋体"/>
          <w:b w:val="0"/>
          <w:bCs w:val="0"/>
          <w:sz w:val="28"/>
          <w:szCs w:val="28"/>
          <w:lang w:val="en-US" w:eastAsia="zh-CN"/>
        </w:rPr>
        <w:t>2、预计洗涤量150万件/年，年度报价（总价）</w:t>
      </w:r>
      <w:r>
        <w:rPr>
          <w:rFonts w:hint="eastAsia" w:ascii="宋体" w:hAnsi="宋体" w:cs="宋体"/>
          <w:b w:val="0"/>
          <w:bCs w:val="0"/>
          <w:sz w:val="28"/>
          <w:szCs w:val="28"/>
          <w:u w:val="single"/>
          <w:lang w:val="en-US" w:eastAsia="zh-CN"/>
        </w:rPr>
        <w:t xml:space="preserve">       </w:t>
      </w:r>
      <w:r>
        <w:rPr>
          <w:rFonts w:hint="eastAsia" w:ascii="宋体" w:hAnsi="宋体" w:cs="宋体"/>
          <w:b w:val="0"/>
          <w:bCs w:val="0"/>
          <w:sz w:val="28"/>
          <w:szCs w:val="28"/>
          <w:lang w:val="en-US" w:eastAsia="zh-CN"/>
        </w:rPr>
        <w:t>元。</w:t>
      </w:r>
    </w:p>
    <w:p w14:paraId="71B1ED29">
      <w:pPr>
        <w:pStyle w:val="24"/>
        <w:spacing w:line="240" w:lineRule="auto"/>
        <w:rPr>
          <w:rFonts w:ascii="宋体" w:hAnsi="宋体" w:cs="宋体"/>
        </w:rPr>
      </w:pPr>
      <w:r>
        <w:rPr>
          <w:rFonts w:hint="eastAsia" w:ascii="宋体" w:hAnsi="宋体" w:cs="宋体"/>
        </w:rPr>
        <w:t>注：</w:t>
      </w:r>
    </w:p>
    <w:p w14:paraId="3D5EE643">
      <w:pPr>
        <w:pStyle w:val="24"/>
        <w:rPr>
          <w:rFonts w:ascii="宋体" w:hAnsi="宋体" w:cs="宋体"/>
        </w:rPr>
      </w:pPr>
      <w:r>
        <w:rPr>
          <w:rFonts w:hint="eastAsia" w:ascii="宋体" w:hAnsi="宋体" w:cs="宋体"/>
        </w:rPr>
        <w:t>1.价格应包含以下内容：</w:t>
      </w:r>
      <w:r>
        <w:rPr>
          <w:rFonts w:hint="eastAsia" w:ascii="宋体" w:hAnsi="宋体" w:cs="宋体"/>
          <w:lang w:val="en-US" w:eastAsia="zh-CN"/>
        </w:rPr>
        <w:t>供应商回收、所有布草租赁洗涤服务、运输、缴税、售后服务等所需的各种费用。</w:t>
      </w:r>
    </w:p>
    <w:p w14:paraId="0E6AFECE">
      <w:pPr>
        <w:pStyle w:val="24"/>
        <w:rPr>
          <w:rFonts w:ascii="宋体" w:hAnsi="宋体" w:cs="宋体"/>
        </w:rPr>
      </w:pPr>
      <w:r>
        <w:rPr>
          <w:rFonts w:hint="eastAsia" w:ascii="宋体" w:hAnsi="宋体" w:cs="宋体"/>
          <w:lang w:val="en-US" w:eastAsia="zh-CN"/>
        </w:rPr>
        <w:t>2</w:t>
      </w:r>
      <w:r>
        <w:rPr>
          <w:rFonts w:hint="eastAsia" w:ascii="宋体" w:hAnsi="宋体" w:cs="宋体"/>
        </w:rPr>
        <w:t>.价格单位为人民币。</w:t>
      </w:r>
    </w:p>
    <w:p w14:paraId="26E55EFA">
      <w:pPr>
        <w:ind w:firstLine="482"/>
        <w:rPr>
          <w:rFonts w:ascii="宋体" w:hAnsi="宋体" w:cs="宋体"/>
          <w:b/>
          <w:bCs/>
        </w:rPr>
      </w:pPr>
    </w:p>
    <w:p w14:paraId="4CAD45E9">
      <w:pPr>
        <w:ind w:firstLine="482"/>
        <w:rPr>
          <w:rFonts w:ascii="宋体" w:hAnsi="宋体" w:cs="宋体"/>
          <w:b/>
          <w:bCs/>
        </w:rPr>
      </w:pPr>
    </w:p>
    <w:p w14:paraId="0BC9F21B">
      <w:pPr>
        <w:widowControl/>
        <w:spacing w:line="240" w:lineRule="auto"/>
        <w:jc w:val="left"/>
        <w:rPr>
          <w:rFonts w:ascii="宋体" w:hAnsi="宋体" w:cs="宋体"/>
          <w:b/>
          <w:bCs/>
        </w:rPr>
      </w:pPr>
    </w:p>
    <w:p w14:paraId="1B18ABCF">
      <w:pPr>
        <w:rPr>
          <w:rFonts w:hint="eastAsia" w:ascii="宋体" w:hAnsi="宋体" w:cs="宋体"/>
          <w:sz w:val="28"/>
          <w:szCs w:val="28"/>
          <w:lang w:val="en-US" w:eastAsia="zh-CN"/>
        </w:rPr>
      </w:pPr>
      <w:bookmarkStart w:id="2" w:name="_Toc28345"/>
      <w:r>
        <w:rPr>
          <w:rFonts w:hint="eastAsia" w:ascii="宋体" w:hAnsi="宋体" w:cs="宋体"/>
          <w:sz w:val="28"/>
          <w:szCs w:val="28"/>
          <w:lang w:val="en-US" w:eastAsia="zh-CN"/>
        </w:rPr>
        <w:br w:type="page"/>
      </w:r>
    </w:p>
    <w:p w14:paraId="23FC121F">
      <w:pPr>
        <w:pStyle w:val="2"/>
        <w:rPr>
          <w:rFonts w:hint="default" w:ascii="宋体" w:hAnsi="宋体" w:eastAsia="仿宋" w:cs="宋体"/>
          <w:sz w:val="28"/>
          <w:szCs w:val="28"/>
          <w:lang w:val="en-US" w:eastAsia="zh-CN"/>
        </w:rPr>
      </w:pPr>
      <w:r>
        <w:rPr>
          <w:rFonts w:hint="eastAsia" w:ascii="宋体" w:hAnsi="宋体" w:cs="宋体"/>
          <w:sz w:val="28"/>
          <w:szCs w:val="28"/>
          <w:lang w:val="en-US" w:eastAsia="zh-CN"/>
        </w:rPr>
        <w:t>三</w:t>
      </w:r>
      <w:r>
        <w:rPr>
          <w:rFonts w:hint="eastAsia" w:ascii="宋体" w:hAnsi="宋体" w:cs="宋体"/>
          <w:sz w:val="28"/>
          <w:szCs w:val="28"/>
        </w:rPr>
        <w:t>、</w:t>
      </w:r>
      <w:bookmarkEnd w:id="2"/>
      <w:r>
        <w:rPr>
          <w:rFonts w:hint="eastAsia" w:ascii="宋体" w:hAnsi="宋体" w:cs="宋体"/>
          <w:sz w:val="28"/>
          <w:szCs w:val="28"/>
          <w:lang w:val="en-US" w:eastAsia="zh-CN"/>
        </w:rPr>
        <w:t>服务方案</w:t>
      </w:r>
    </w:p>
    <w:p w14:paraId="2C5A156D">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内容、格式自拟，以下为基本服务要求，供应商可在此内容上提出更完善的方案</w:t>
      </w:r>
    </w:p>
    <w:p w14:paraId="3BF97285">
      <w:pPr>
        <w:pStyle w:val="4"/>
        <w:rPr>
          <w:rFonts w:hint="eastAsia" w:asciiTheme="minorEastAsia" w:hAnsiTheme="minorEastAsia" w:eastAsiaTheme="minorEastAsia" w:cstheme="minorEastAsia"/>
          <w:sz w:val="24"/>
          <w:szCs w:val="24"/>
          <w:lang w:val="en-US" w:eastAsia="zh-CN"/>
        </w:rPr>
      </w:pPr>
    </w:p>
    <w:p w14:paraId="1DE067EF">
      <w:pPr>
        <w:rPr>
          <w:rFonts w:hint="eastAsia" w:ascii="仿宋" w:hAnsi="仿宋" w:eastAsia="仿宋" w:cs="仿宋"/>
          <w:sz w:val="24"/>
          <w:szCs w:val="24"/>
        </w:rPr>
      </w:pPr>
      <w:r>
        <w:rPr>
          <w:rFonts w:hint="eastAsia" w:ascii="仿宋" w:hAnsi="仿宋" w:cs="仿宋"/>
          <w:sz w:val="24"/>
          <w:szCs w:val="24"/>
          <w:lang w:eastAsia="zh-CN"/>
        </w:rPr>
        <w:t>【</w:t>
      </w:r>
      <w:r>
        <w:rPr>
          <w:rFonts w:hint="eastAsia" w:ascii="仿宋" w:hAnsi="仿宋" w:cs="仿宋"/>
          <w:sz w:val="24"/>
          <w:szCs w:val="24"/>
          <w:lang w:val="en-US" w:eastAsia="zh-CN"/>
        </w:rPr>
        <w:t>一</w:t>
      </w:r>
      <w:r>
        <w:rPr>
          <w:rFonts w:hint="eastAsia" w:ascii="仿宋" w:hAnsi="仿宋" w:cs="仿宋"/>
          <w:sz w:val="24"/>
          <w:szCs w:val="24"/>
          <w:lang w:eastAsia="zh-CN"/>
        </w:rPr>
        <w:t>】</w:t>
      </w:r>
      <w:r>
        <w:rPr>
          <w:rFonts w:hint="eastAsia" w:ascii="仿宋" w:hAnsi="仿宋" w:eastAsia="仿宋" w:cs="仿宋"/>
          <w:sz w:val="24"/>
          <w:szCs w:val="24"/>
        </w:rPr>
        <w:t>租赁临床医用布草物品相关要求：</w:t>
      </w:r>
    </w:p>
    <w:p w14:paraId="1DF8C664">
      <w:pPr>
        <w:rPr>
          <w:rFonts w:hint="eastAsia" w:ascii="仿宋" w:hAnsi="仿宋" w:eastAsia="仿宋" w:cs="仿宋"/>
          <w:sz w:val="24"/>
          <w:szCs w:val="24"/>
        </w:rPr>
      </w:pPr>
      <w:r>
        <w:rPr>
          <w:rFonts w:hint="eastAsia" w:ascii="仿宋" w:hAnsi="仿宋" w:eastAsia="仿宋" w:cs="仿宋"/>
          <w:sz w:val="24"/>
          <w:szCs w:val="24"/>
        </w:rPr>
        <w:t>1.租赁的临床医用布草物品内容包含被套、床单、枕套、病衣、病裤、大中单、手术治疗及妇产治疗包布、布单、车套等临床布草、医务人员工作服、布帽、工勤人员工作服、约束带和绑手帕等布草（不含被芯、枕芯、纱布类制品、毛巾类针织制品、一次性布类制品、窗帘及特殊科室所需的专用要求布草）。</w:t>
      </w:r>
    </w:p>
    <w:p w14:paraId="7E5D4722">
      <w:pPr>
        <w:rPr>
          <w:rFonts w:hint="eastAsia" w:ascii="仿宋" w:hAnsi="仿宋" w:eastAsia="仿宋" w:cs="仿宋"/>
          <w:sz w:val="24"/>
          <w:szCs w:val="24"/>
        </w:rPr>
      </w:pPr>
      <w:r>
        <w:rPr>
          <w:rFonts w:hint="eastAsia" w:ascii="仿宋" w:hAnsi="仿宋" w:eastAsia="仿宋" w:cs="仿宋"/>
          <w:sz w:val="24"/>
          <w:szCs w:val="24"/>
        </w:rPr>
        <w:t>2.租赁的临床医用布草物品应以纯棉为主，美观舒适耐用。</w:t>
      </w:r>
    </w:p>
    <w:p w14:paraId="467936DE">
      <w:pPr>
        <w:rPr>
          <w:rFonts w:hint="eastAsia" w:ascii="仿宋" w:hAnsi="仿宋" w:eastAsia="仿宋" w:cs="仿宋"/>
          <w:sz w:val="24"/>
          <w:szCs w:val="24"/>
        </w:rPr>
      </w:pPr>
      <w:r>
        <w:rPr>
          <w:rFonts w:hint="eastAsia" w:ascii="仿宋" w:hAnsi="仿宋" w:eastAsia="仿宋" w:cs="仿宋"/>
          <w:sz w:val="24"/>
          <w:szCs w:val="24"/>
        </w:rPr>
        <w:t>3.租赁的临床医用布草物品中医务人员和工勤人员工作服须统一印有院方最新的名称和标识，并且按行业标准进行规格分类，不分科室。临床医用布草提供不少于1:3基数的比例配置布草储备量，医务人员和工勤人员工作服按冬装、夏装每人各两套（共4套）标准配置（实习工作人员除外），所有布草的颜色、花纹、款式、规格、质量等必须符合采购人的要求，且符合国家、政府的有关规定，对人体安全、无害。</w:t>
      </w:r>
    </w:p>
    <w:p w14:paraId="75747882">
      <w:pPr>
        <w:rPr>
          <w:rFonts w:hint="eastAsia" w:ascii="仿宋" w:hAnsi="仿宋" w:eastAsia="仿宋" w:cs="仿宋"/>
          <w:sz w:val="24"/>
          <w:szCs w:val="24"/>
          <w:lang w:eastAsia="zh-CN"/>
        </w:rPr>
      </w:pPr>
      <w:r>
        <w:rPr>
          <w:rFonts w:hint="eastAsia" w:ascii="仿宋" w:hAnsi="仿宋" w:eastAsia="仿宋" w:cs="仿宋"/>
          <w:sz w:val="24"/>
          <w:szCs w:val="24"/>
        </w:rPr>
        <w:t>4.租赁的临床医用布草物品须洗涤干净，无污渍、油渍、血渍、锈渍、无毛发等</w:t>
      </w:r>
      <w:r>
        <w:rPr>
          <w:rFonts w:hint="eastAsia" w:ascii="仿宋" w:hAnsi="仿宋" w:cs="仿宋"/>
          <w:sz w:val="24"/>
          <w:szCs w:val="24"/>
          <w:lang w:eastAsia="zh-CN"/>
        </w:rPr>
        <w:t>。</w:t>
      </w:r>
    </w:p>
    <w:p w14:paraId="65C8E277">
      <w:pPr>
        <w:rPr>
          <w:rFonts w:hint="eastAsia" w:ascii="仿宋" w:hAnsi="仿宋" w:eastAsia="仿宋" w:cs="仿宋"/>
          <w:sz w:val="24"/>
          <w:szCs w:val="24"/>
          <w:lang w:eastAsia="zh-CN"/>
        </w:rPr>
      </w:pPr>
      <w:r>
        <w:rPr>
          <w:rFonts w:hint="eastAsia" w:ascii="仿宋" w:hAnsi="仿宋" w:eastAsia="仿宋" w:cs="仿宋"/>
          <w:sz w:val="24"/>
          <w:szCs w:val="24"/>
        </w:rPr>
        <w:t>5.租赁的临床医用布草物品均需整洁平整，折叠整齐，钮带齐全，分类打包</w:t>
      </w:r>
      <w:r>
        <w:rPr>
          <w:rFonts w:hint="eastAsia" w:ascii="仿宋" w:hAnsi="仿宋" w:cs="仿宋"/>
          <w:sz w:val="24"/>
          <w:szCs w:val="24"/>
          <w:lang w:eastAsia="zh-CN"/>
        </w:rPr>
        <w:t>。</w:t>
      </w:r>
    </w:p>
    <w:p w14:paraId="2BB0887F">
      <w:pPr>
        <w:rPr>
          <w:rFonts w:hint="eastAsia" w:ascii="仿宋" w:hAnsi="仿宋" w:eastAsia="仿宋" w:cs="仿宋"/>
          <w:sz w:val="24"/>
          <w:szCs w:val="24"/>
        </w:rPr>
      </w:pPr>
      <w:r>
        <w:rPr>
          <w:rFonts w:hint="eastAsia" w:ascii="仿宋" w:hAnsi="仿宋" w:eastAsia="仿宋" w:cs="仿宋"/>
          <w:sz w:val="24"/>
          <w:szCs w:val="24"/>
        </w:rPr>
        <w:t>6.租赁的临床医用布草物品未达报废标准。</w:t>
      </w:r>
    </w:p>
    <w:p w14:paraId="57A06D95">
      <w:pPr>
        <w:rPr>
          <w:rFonts w:hint="eastAsia" w:ascii="仿宋" w:hAnsi="仿宋" w:eastAsia="仿宋" w:cs="仿宋"/>
          <w:sz w:val="24"/>
          <w:szCs w:val="24"/>
        </w:rPr>
      </w:pPr>
      <w:r>
        <w:rPr>
          <w:rFonts w:hint="eastAsia" w:ascii="仿宋" w:hAnsi="仿宋" w:eastAsia="仿宋" w:cs="仿宋"/>
          <w:sz w:val="24"/>
          <w:szCs w:val="24"/>
        </w:rPr>
        <w:t>7.租赁的临床医用布草物品报废标准：</w:t>
      </w:r>
    </w:p>
    <w:p w14:paraId="0E5AA38E">
      <w:pPr>
        <w:rPr>
          <w:rFonts w:hint="eastAsia" w:ascii="仿宋" w:hAnsi="仿宋" w:eastAsia="仿宋" w:cs="仿宋"/>
          <w:sz w:val="24"/>
          <w:szCs w:val="24"/>
        </w:rPr>
      </w:pPr>
      <w:r>
        <w:rPr>
          <w:rFonts w:hint="eastAsia" w:ascii="仿宋" w:hAnsi="仿宋" w:eastAsia="仿宋" w:cs="仿宋"/>
          <w:sz w:val="24"/>
          <w:szCs w:val="24"/>
        </w:rPr>
        <w:t>(1)被套、床单、枕套、病员服（裤）和其他临床布草的报废标准：</w:t>
      </w:r>
    </w:p>
    <w:p w14:paraId="2C56ABC5">
      <w:pPr>
        <w:rPr>
          <w:rFonts w:hint="eastAsia" w:ascii="仿宋" w:hAnsi="仿宋" w:eastAsia="仿宋" w:cs="仿宋"/>
          <w:sz w:val="24"/>
          <w:szCs w:val="24"/>
        </w:rPr>
      </w:pPr>
      <w:r>
        <w:rPr>
          <w:rFonts w:hint="eastAsia" w:ascii="仿宋" w:hAnsi="仿宋" w:eastAsia="仿宋" w:cs="仿宋"/>
          <w:sz w:val="24"/>
          <w:szCs w:val="24"/>
        </w:rPr>
        <w:t>①　布草的抗张力明显下降甚至霉烂、脆化；</w:t>
      </w:r>
    </w:p>
    <w:p w14:paraId="385320AD">
      <w:pPr>
        <w:rPr>
          <w:rFonts w:hint="eastAsia" w:ascii="仿宋" w:hAnsi="仿宋" w:eastAsia="仿宋" w:cs="仿宋"/>
          <w:sz w:val="24"/>
          <w:szCs w:val="24"/>
        </w:rPr>
      </w:pPr>
      <w:r>
        <w:rPr>
          <w:rFonts w:hint="eastAsia" w:ascii="仿宋" w:hAnsi="仿宋" w:eastAsia="仿宋" w:cs="仿宋"/>
          <w:sz w:val="24"/>
          <w:szCs w:val="24"/>
        </w:rPr>
        <w:t>②　布草表面有大面积难以除去的污渍（≥2cm2）;</w:t>
      </w:r>
    </w:p>
    <w:p w14:paraId="5901BBBA">
      <w:pPr>
        <w:rPr>
          <w:rFonts w:hint="eastAsia" w:ascii="仿宋" w:hAnsi="仿宋" w:eastAsia="仿宋" w:cs="仿宋"/>
          <w:sz w:val="24"/>
          <w:szCs w:val="24"/>
        </w:rPr>
      </w:pPr>
      <w:r>
        <w:rPr>
          <w:rFonts w:hint="eastAsia" w:ascii="仿宋" w:hAnsi="仿宋" w:eastAsia="仿宋" w:cs="仿宋"/>
          <w:sz w:val="24"/>
          <w:szCs w:val="24"/>
        </w:rPr>
        <w:t>③　被服类租赁物正面存在2个以上破洞（≥2cm2），及修补后仍影响美观；</w:t>
      </w:r>
    </w:p>
    <w:p w14:paraId="1FC5F337">
      <w:pPr>
        <w:rPr>
          <w:rFonts w:hint="eastAsia" w:ascii="仿宋" w:hAnsi="仿宋" w:eastAsia="仿宋" w:cs="仿宋"/>
          <w:sz w:val="24"/>
          <w:szCs w:val="24"/>
        </w:rPr>
      </w:pPr>
      <w:r>
        <w:rPr>
          <w:rFonts w:hint="eastAsia" w:ascii="仿宋" w:hAnsi="仿宋" w:eastAsia="仿宋" w:cs="仿宋"/>
          <w:sz w:val="24"/>
          <w:szCs w:val="24"/>
        </w:rPr>
        <w:t>④　病服存在2个以上破洞（≥2cm2），及修补后仍影响美观。</w:t>
      </w:r>
    </w:p>
    <w:p w14:paraId="31AA0DE1">
      <w:pPr>
        <w:rPr>
          <w:rFonts w:hint="eastAsia" w:ascii="仿宋" w:hAnsi="仿宋" w:eastAsia="仿宋" w:cs="仿宋"/>
          <w:sz w:val="24"/>
          <w:szCs w:val="24"/>
        </w:rPr>
      </w:pPr>
      <w:r>
        <w:rPr>
          <w:rFonts w:hint="eastAsia" w:ascii="仿宋" w:hAnsi="仿宋" w:eastAsia="仿宋" w:cs="仿宋"/>
          <w:sz w:val="24"/>
          <w:szCs w:val="24"/>
        </w:rPr>
        <w:t>(2)手术类布草的报废标准：</w:t>
      </w:r>
    </w:p>
    <w:p w14:paraId="26D07B2F">
      <w:pPr>
        <w:rPr>
          <w:rFonts w:hint="eastAsia" w:ascii="仿宋" w:hAnsi="仿宋" w:eastAsia="仿宋" w:cs="仿宋"/>
          <w:sz w:val="24"/>
          <w:szCs w:val="24"/>
        </w:rPr>
      </w:pPr>
      <w:r>
        <w:rPr>
          <w:rFonts w:hint="eastAsia" w:ascii="仿宋" w:hAnsi="仿宋" w:eastAsia="仿宋" w:cs="仿宋"/>
          <w:sz w:val="24"/>
          <w:szCs w:val="24"/>
        </w:rPr>
        <w:t>①　布草的抗张力明显下降，脆化；</w:t>
      </w:r>
    </w:p>
    <w:p w14:paraId="37FAB409">
      <w:pPr>
        <w:rPr>
          <w:rFonts w:hint="eastAsia" w:ascii="仿宋" w:hAnsi="仿宋" w:eastAsia="仿宋" w:cs="仿宋"/>
          <w:sz w:val="24"/>
          <w:szCs w:val="24"/>
        </w:rPr>
      </w:pPr>
      <w:r>
        <w:rPr>
          <w:rFonts w:hint="eastAsia" w:ascii="仿宋" w:hAnsi="仿宋" w:eastAsia="仿宋" w:cs="仿宋"/>
          <w:sz w:val="24"/>
          <w:szCs w:val="24"/>
        </w:rPr>
        <w:t>②　布草表面存在难以去除的污渍；</w:t>
      </w:r>
    </w:p>
    <w:p w14:paraId="26A8B0E0">
      <w:pPr>
        <w:rPr>
          <w:rFonts w:hint="eastAsia" w:ascii="仿宋" w:hAnsi="仿宋" w:eastAsia="仿宋" w:cs="仿宋"/>
          <w:sz w:val="24"/>
          <w:szCs w:val="24"/>
        </w:rPr>
      </w:pPr>
      <w:r>
        <w:rPr>
          <w:rFonts w:hint="eastAsia" w:ascii="仿宋" w:hAnsi="仿宋" w:eastAsia="仿宋" w:cs="仿宋"/>
          <w:sz w:val="24"/>
          <w:szCs w:val="24"/>
        </w:rPr>
        <w:t>③　布草表面存在不符合院感要求的破洞；</w:t>
      </w:r>
    </w:p>
    <w:p w14:paraId="35C884D2">
      <w:pPr>
        <w:rPr>
          <w:rFonts w:hint="eastAsia" w:ascii="仿宋" w:hAnsi="仿宋" w:eastAsia="仿宋" w:cs="仿宋"/>
          <w:sz w:val="24"/>
          <w:szCs w:val="24"/>
        </w:rPr>
      </w:pPr>
      <w:r>
        <w:rPr>
          <w:rFonts w:hint="eastAsia" w:ascii="仿宋" w:hAnsi="仿宋" w:eastAsia="仿宋" w:cs="仿宋"/>
          <w:sz w:val="24"/>
          <w:szCs w:val="24"/>
        </w:rPr>
        <w:t>④　手术巾表面吸附着短纤维或边缘过度破损无法修复；</w:t>
      </w:r>
    </w:p>
    <w:p w14:paraId="65837B80">
      <w:pPr>
        <w:rPr>
          <w:rFonts w:hint="eastAsia" w:ascii="仿宋" w:hAnsi="仿宋" w:eastAsia="仿宋" w:cs="仿宋"/>
          <w:sz w:val="24"/>
          <w:szCs w:val="24"/>
        </w:rPr>
      </w:pPr>
      <w:r>
        <w:rPr>
          <w:rFonts w:hint="eastAsia" w:ascii="仿宋" w:hAnsi="仿宋" w:eastAsia="仿宋" w:cs="仿宋"/>
          <w:sz w:val="24"/>
          <w:szCs w:val="24"/>
        </w:rPr>
        <w:t>⑤　手术巾表面存在破洞。</w:t>
      </w:r>
    </w:p>
    <w:p w14:paraId="56FE39FF">
      <w:pPr>
        <w:rPr>
          <w:rFonts w:hint="eastAsia" w:ascii="仿宋" w:hAnsi="仿宋" w:eastAsia="仿宋" w:cs="仿宋"/>
          <w:sz w:val="24"/>
          <w:szCs w:val="24"/>
        </w:rPr>
      </w:pPr>
      <w:r>
        <w:rPr>
          <w:rFonts w:hint="eastAsia" w:ascii="仿宋" w:hAnsi="仿宋" w:eastAsia="仿宋" w:cs="仿宋"/>
          <w:sz w:val="24"/>
          <w:szCs w:val="24"/>
        </w:rPr>
        <w:t>(3)消毒用包布的报废标准：</w:t>
      </w:r>
    </w:p>
    <w:p w14:paraId="1ABBE8DE">
      <w:pPr>
        <w:rPr>
          <w:rFonts w:hint="eastAsia" w:ascii="仿宋" w:hAnsi="仿宋" w:eastAsia="仿宋" w:cs="仿宋"/>
          <w:sz w:val="24"/>
          <w:szCs w:val="24"/>
        </w:rPr>
      </w:pPr>
      <w:r>
        <w:rPr>
          <w:rFonts w:hint="eastAsia" w:ascii="仿宋" w:hAnsi="仿宋" w:eastAsia="仿宋" w:cs="仿宋"/>
          <w:sz w:val="24"/>
          <w:szCs w:val="24"/>
        </w:rPr>
        <w:t>①　布草的抗张力明显下降，脆化；</w:t>
      </w:r>
    </w:p>
    <w:p w14:paraId="0896290C">
      <w:pPr>
        <w:rPr>
          <w:rFonts w:hint="eastAsia" w:ascii="仿宋" w:hAnsi="仿宋" w:eastAsia="仿宋" w:cs="仿宋"/>
          <w:sz w:val="24"/>
          <w:szCs w:val="24"/>
        </w:rPr>
      </w:pPr>
      <w:r>
        <w:rPr>
          <w:rFonts w:hint="eastAsia" w:ascii="仿宋" w:hAnsi="仿宋" w:eastAsia="仿宋" w:cs="仿宋"/>
          <w:sz w:val="24"/>
          <w:szCs w:val="24"/>
        </w:rPr>
        <w:t>②　布草表面存在难以去除的污渍；</w:t>
      </w:r>
    </w:p>
    <w:p w14:paraId="3CE46C96">
      <w:pPr>
        <w:rPr>
          <w:rFonts w:hint="eastAsia" w:ascii="仿宋" w:hAnsi="仿宋" w:eastAsia="仿宋" w:cs="仿宋"/>
          <w:sz w:val="24"/>
          <w:szCs w:val="24"/>
        </w:rPr>
      </w:pPr>
      <w:r>
        <w:rPr>
          <w:rFonts w:hint="eastAsia" w:ascii="仿宋" w:hAnsi="仿宋" w:eastAsia="仿宋" w:cs="仿宋"/>
          <w:sz w:val="24"/>
          <w:szCs w:val="24"/>
        </w:rPr>
        <w:t>③　布草表面存在不符合院感要求的破洞；</w:t>
      </w:r>
    </w:p>
    <w:p w14:paraId="64CEFA56">
      <w:pPr>
        <w:rPr>
          <w:rFonts w:hint="eastAsia" w:ascii="仿宋" w:hAnsi="仿宋" w:eastAsia="仿宋" w:cs="仿宋"/>
          <w:sz w:val="24"/>
          <w:szCs w:val="24"/>
          <w:lang w:eastAsia="zh-CN"/>
        </w:rPr>
      </w:pPr>
      <w:r>
        <w:rPr>
          <w:rFonts w:hint="eastAsia" w:ascii="仿宋" w:hAnsi="仿宋" w:eastAsia="仿宋" w:cs="仿宋"/>
          <w:sz w:val="24"/>
          <w:szCs w:val="24"/>
        </w:rPr>
        <w:t>④　手术巾表面吸附着短纤维或边缘过度破损</w:t>
      </w:r>
      <w:r>
        <w:rPr>
          <w:rFonts w:hint="eastAsia" w:ascii="仿宋" w:hAnsi="仿宋" w:cs="仿宋"/>
          <w:sz w:val="24"/>
          <w:szCs w:val="24"/>
          <w:lang w:eastAsia="zh-CN"/>
        </w:rPr>
        <w:t>。</w:t>
      </w:r>
      <w:bookmarkStart w:id="6" w:name="_GoBack"/>
      <w:bookmarkEnd w:id="6"/>
    </w:p>
    <w:p w14:paraId="69F72451">
      <w:pPr>
        <w:rPr>
          <w:rFonts w:hint="eastAsia" w:ascii="仿宋" w:hAnsi="仿宋" w:eastAsia="仿宋" w:cs="仿宋"/>
          <w:sz w:val="24"/>
          <w:szCs w:val="24"/>
        </w:rPr>
      </w:pPr>
      <w:r>
        <w:rPr>
          <w:rFonts w:hint="eastAsia" w:ascii="仿宋" w:hAnsi="仿宋" w:eastAsia="仿宋" w:cs="仿宋"/>
          <w:sz w:val="24"/>
          <w:szCs w:val="24"/>
        </w:rPr>
        <w:t>(4)工衣工勤类的报废标准：</w:t>
      </w:r>
    </w:p>
    <w:p w14:paraId="52060875">
      <w:pPr>
        <w:rPr>
          <w:rFonts w:hint="eastAsia" w:ascii="仿宋" w:hAnsi="仿宋" w:eastAsia="仿宋" w:cs="仿宋"/>
          <w:sz w:val="24"/>
          <w:szCs w:val="24"/>
        </w:rPr>
      </w:pPr>
      <w:r>
        <w:rPr>
          <w:rFonts w:hint="eastAsia" w:ascii="仿宋" w:hAnsi="仿宋" w:eastAsia="仿宋" w:cs="仿宋"/>
          <w:sz w:val="24"/>
          <w:szCs w:val="24"/>
        </w:rPr>
        <w:t>①　布草的抗张力明显下降，脆化，存在难以去除的污渍；</w:t>
      </w:r>
    </w:p>
    <w:p w14:paraId="69502427">
      <w:pPr>
        <w:rPr>
          <w:rFonts w:hint="eastAsia" w:ascii="仿宋" w:hAnsi="仿宋" w:eastAsia="仿宋" w:cs="仿宋"/>
          <w:sz w:val="24"/>
          <w:szCs w:val="24"/>
        </w:rPr>
      </w:pPr>
      <w:r>
        <w:rPr>
          <w:rFonts w:hint="eastAsia" w:ascii="仿宋" w:hAnsi="仿宋" w:eastAsia="仿宋" w:cs="仿宋"/>
          <w:sz w:val="24"/>
          <w:szCs w:val="24"/>
        </w:rPr>
        <w:t>②　表面吸附着短纤维或边缘过度破损无法修复；</w:t>
      </w:r>
    </w:p>
    <w:p w14:paraId="4F47CC94">
      <w:pPr>
        <w:rPr>
          <w:rFonts w:hint="eastAsia" w:ascii="仿宋" w:hAnsi="仿宋" w:eastAsia="仿宋" w:cs="仿宋"/>
          <w:sz w:val="24"/>
          <w:szCs w:val="24"/>
        </w:rPr>
      </w:pPr>
      <w:r>
        <w:rPr>
          <w:rFonts w:hint="eastAsia" w:ascii="仿宋" w:hAnsi="仿宋" w:eastAsia="仿宋" w:cs="仿宋"/>
          <w:sz w:val="24"/>
          <w:szCs w:val="24"/>
        </w:rPr>
        <w:t>③　工作服存在2个以上破洞（≥2cm2）及修补后仍影响美观。</w:t>
      </w:r>
    </w:p>
    <w:p w14:paraId="1BF56A16">
      <w:pPr>
        <w:rPr>
          <w:rFonts w:hint="eastAsia" w:ascii="仿宋" w:hAnsi="仿宋" w:eastAsia="仿宋" w:cs="仿宋"/>
          <w:sz w:val="24"/>
          <w:szCs w:val="24"/>
        </w:rPr>
      </w:pPr>
      <w:r>
        <w:rPr>
          <w:rFonts w:hint="eastAsia" w:ascii="仿宋" w:hAnsi="仿宋" w:eastAsia="仿宋" w:cs="仿宋"/>
          <w:sz w:val="24"/>
          <w:szCs w:val="24"/>
        </w:rPr>
        <w:t>④　布草色泽偏差显陈旧（墨汁、中草药渍、碘酒等顽固污渍除外）。</w:t>
      </w:r>
    </w:p>
    <w:p w14:paraId="2529CD3F">
      <w:pPr>
        <w:rPr>
          <w:rFonts w:hint="eastAsia" w:ascii="仿宋" w:hAnsi="仿宋" w:eastAsia="仿宋" w:cs="仿宋"/>
          <w:sz w:val="24"/>
          <w:szCs w:val="24"/>
        </w:rPr>
      </w:pPr>
      <w:r>
        <w:rPr>
          <w:rFonts w:hint="eastAsia" w:ascii="仿宋" w:hAnsi="仿宋" w:cs="仿宋"/>
          <w:sz w:val="24"/>
          <w:szCs w:val="24"/>
          <w:lang w:eastAsia="zh-CN"/>
        </w:rPr>
        <w:t>【</w:t>
      </w:r>
      <w:r>
        <w:rPr>
          <w:rFonts w:hint="eastAsia" w:ascii="仿宋" w:hAnsi="仿宋" w:cs="仿宋"/>
          <w:sz w:val="24"/>
          <w:szCs w:val="24"/>
          <w:lang w:val="en-US" w:eastAsia="zh-CN"/>
        </w:rPr>
        <w:t>二</w:t>
      </w:r>
      <w:r>
        <w:rPr>
          <w:rFonts w:hint="eastAsia" w:ascii="仿宋" w:hAnsi="仿宋" w:cs="仿宋"/>
          <w:sz w:val="24"/>
          <w:szCs w:val="24"/>
          <w:lang w:eastAsia="zh-CN"/>
        </w:rPr>
        <w:t>】</w:t>
      </w:r>
      <w:r>
        <w:rPr>
          <w:rFonts w:hint="eastAsia" w:ascii="仿宋" w:hAnsi="仿宋" w:eastAsia="仿宋" w:cs="仿宋"/>
          <w:sz w:val="24"/>
          <w:szCs w:val="24"/>
        </w:rPr>
        <w:t>被服洗涤、缝补和收送质量要求：</w:t>
      </w:r>
    </w:p>
    <w:p w14:paraId="019D37A9">
      <w:pPr>
        <w:rPr>
          <w:rFonts w:hint="eastAsia" w:ascii="仿宋" w:hAnsi="仿宋" w:eastAsia="仿宋" w:cs="仿宋"/>
          <w:sz w:val="24"/>
          <w:szCs w:val="24"/>
        </w:rPr>
      </w:pPr>
      <w:r>
        <w:rPr>
          <w:rFonts w:hint="eastAsia" w:ascii="仿宋" w:hAnsi="仿宋" w:eastAsia="仿宋" w:cs="仿宋"/>
          <w:sz w:val="24"/>
          <w:szCs w:val="24"/>
        </w:rPr>
        <w:t>1.供应商必须承诺洗涤工作场所符合《医院医用织物洗涤消毒技术规范》(WS/T508-2016)要求，并严格按照《医院医用织物洗涤消毒技术规范》标准要求实施全过程质量监控。</w:t>
      </w:r>
    </w:p>
    <w:p w14:paraId="29A25031">
      <w:pPr>
        <w:rPr>
          <w:rFonts w:hint="eastAsia" w:ascii="仿宋" w:hAnsi="仿宋" w:eastAsia="仿宋" w:cs="仿宋"/>
          <w:sz w:val="24"/>
          <w:szCs w:val="24"/>
        </w:rPr>
      </w:pPr>
      <w:r>
        <w:rPr>
          <w:rFonts w:hint="eastAsia" w:ascii="仿宋" w:hAnsi="仿宋" w:eastAsia="仿宋" w:cs="仿宋"/>
          <w:sz w:val="24"/>
          <w:szCs w:val="24"/>
        </w:rPr>
        <w:t>2.供应商为采购人提供的被服洗涤、缝补和收送等服务工作质量必须符合《医院医用织物洗涤消毒技术规范》(WS/T508-2016)要求，且不得低于以下标准：</w:t>
      </w:r>
    </w:p>
    <w:p w14:paraId="3ABF69F1">
      <w:pPr>
        <w:rPr>
          <w:rFonts w:hint="eastAsia" w:ascii="仿宋" w:hAnsi="仿宋" w:eastAsia="仿宋" w:cs="仿宋"/>
          <w:sz w:val="24"/>
          <w:szCs w:val="24"/>
        </w:rPr>
      </w:pPr>
      <w:r>
        <w:rPr>
          <w:rFonts w:hint="eastAsia" w:ascii="仿宋" w:hAnsi="仿宋" w:eastAsia="仿宋" w:cs="仿宋"/>
          <w:sz w:val="24"/>
          <w:szCs w:val="24"/>
        </w:rPr>
        <w:t>2.1被服收送要求。供应商每天1次向采购人送达干净被服和收取脏污被服，保证供应（突发事件发生时按采购人要求实施）；院内配送由供应商负责，要做好污、洁物数量与单据交接；供应商必须按《医院医用织物洗涤消毒技术规范》(WS/T508-2016)要求配备被服收送车辆，洁净被服运送车辆和脏污被服运送车辆不得混用、不得存放在同一场所，车辆回场后必须按规范要求彻底清洗消毒。并且洁净衣物运输车辆每月2次开展细菌培养检测或者由院方不定期抽检。</w:t>
      </w:r>
    </w:p>
    <w:p w14:paraId="125CF9CB">
      <w:pPr>
        <w:rPr>
          <w:rFonts w:hint="eastAsia" w:ascii="仿宋" w:hAnsi="仿宋" w:eastAsia="仿宋" w:cs="仿宋"/>
          <w:sz w:val="24"/>
          <w:szCs w:val="24"/>
        </w:rPr>
      </w:pPr>
      <w:r>
        <w:rPr>
          <w:rFonts w:hint="eastAsia" w:ascii="仿宋" w:hAnsi="仿宋" w:eastAsia="仿宋" w:cs="仿宋"/>
          <w:sz w:val="24"/>
          <w:szCs w:val="24"/>
        </w:rPr>
        <w:t>2.2被服收送时间：每天下午14：00－17：00，收送时间可根据医院要求协商调整，每天一收一送。</w:t>
      </w:r>
    </w:p>
    <w:p w14:paraId="4D29D42D">
      <w:pPr>
        <w:rPr>
          <w:rFonts w:hint="eastAsia" w:ascii="仿宋" w:hAnsi="仿宋" w:eastAsia="仿宋" w:cs="仿宋"/>
          <w:sz w:val="24"/>
          <w:szCs w:val="24"/>
        </w:rPr>
      </w:pPr>
      <w:r>
        <w:rPr>
          <w:rFonts w:hint="eastAsia" w:ascii="仿宋" w:hAnsi="仿宋" w:eastAsia="仿宋" w:cs="仿宋"/>
          <w:sz w:val="24"/>
          <w:szCs w:val="24"/>
        </w:rPr>
        <w:t>2.3在洗涤过程中，严格执行消毒隔离制度，按工衣和值班被服、儿科、产科、手术室、一般被服、婴儿被服、传染病被服等至少7大类分机洗涤，并做到专机专用，确保洗涤质量和效果均满足采购人使用要求。</w:t>
      </w:r>
    </w:p>
    <w:p w14:paraId="39F366CE">
      <w:pPr>
        <w:rPr>
          <w:rFonts w:hint="eastAsia" w:ascii="仿宋" w:hAnsi="仿宋" w:eastAsia="仿宋" w:cs="仿宋"/>
          <w:sz w:val="24"/>
          <w:szCs w:val="24"/>
        </w:rPr>
      </w:pPr>
      <w:r>
        <w:rPr>
          <w:rFonts w:hint="eastAsia" w:ascii="仿宋" w:hAnsi="仿宋" w:eastAsia="仿宋" w:cs="仿宋"/>
          <w:sz w:val="24"/>
          <w:szCs w:val="24"/>
        </w:rPr>
        <w:t>2.4凡有血迹、分泌物、粪便等异物的被服，首先要进行去污浸泡消毒处理，达到规范要求后再进行洗涤。</w:t>
      </w:r>
    </w:p>
    <w:p w14:paraId="28B7E98D">
      <w:pPr>
        <w:rPr>
          <w:rFonts w:hint="eastAsia" w:ascii="仿宋" w:hAnsi="仿宋" w:eastAsia="仿宋" w:cs="仿宋"/>
          <w:sz w:val="24"/>
          <w:szCs w:val="24"/>
        </w:rPr>
      </w:pPr>
      <w:r>
        <w:rPr>
          <w:rFonts w:hint="eastAsia" w:ascii="仿宋" w:hAnsi="仿宋" w:eastAsia="仿宋" w:cs="仿宋"/>
          <w:sz w:val="24"/>
          <w:szCs w:val="24"/>
        </w:rPr>
        <w:t>2.5高温消毒洗涤（普通衣物达到70-80℃；感染科衣物达到90-100℃）。</w:t>
      </w:r>
    </w:p>
    <w:p w14:paraId="463361F1">
      <w:pPr>
        <w:rPr>
          <w:rFonts w:hint="eastAsia" w:ascii="仿宋" w:hAnsi="仿宋" w:eastAsia="仿宋" w:cs="仿宋"/>
          <w:sz w:val="24"/>
          <w:szCs w:val="24"/>
        </w:rPr>
      </w:pPr>
      <w:r>
        <w:rPr>
          <w:rFonts w:hint="eastAsia" w:ascii="仿宋" w:hAnsi="仿宋" w:eastAsia="仿宋" w:cs="仿宋"/>
          <w:sz w:val="24"/>
          <w:szCs w:val="24"/>
        </w:rPr>
        <w:t>2.6工衣、被套、床单、经机器烘干、熨烫平整后折叠，病衣、枕套、包布等经机器烘干后折叠，胶单消毒擦洗晾晒后折叠。工作服要定期进行浆熨；手术室大腹单、手术铺巾、分娩手术单等按规格折叠并严格要求，符合相关规定。</w:t>
      </w:r>
    </w:p>
    <w:p w14:paraId="3E0C8A85">
      <w:pPr>
        <w:rPr>
          <w:rFonts w:hint="eastAsia" w:ascii="仿宋" w:hAnsi="仿宋" w:eastAsia="仿宋" w:cs="仿宋"/>
          <w:sz w:val="24"/>
          <w:szCs w:val="24"/>
        </w:rPr>
      </w:pPr>
      <w:r>
        <w:rPr>
          <w:rFonts w:hint="eastAsia" w:ascii="仿宋" w:hAnsi="仿宋" w:eastAsia="仿宋" w:cs="仿宋"/>
          <w:sz w:val="24"/>
          <w:szCs w:val="24"/>
        </w:rPr>
        <w:t>2.7缝补达到平整、美观、不影响正常使用；对破损物品（缺钮扣、少带子、脱线、撕裂等情况）必须缝补完好后方能发出，缝补的补丁在 1 个以下，其中工衣工裤类在 1×1cm 以下。</w:t>
      </w:r>
    </w:p>
    <w:p w14:paraId="05E68DF4">
      <w:pPr>
        <w:rPr>
          <w:rFonts w:hint="eastAsia" w:ascii="仿宋" w:hAnsi="仿宋" w:eastAsia="仿宋" w:cs="仿宋"/>
          <w:sz w:val="24"/>
          <w:szCs w:val="24"/>
        </w:rPr>
      </w:pPr>
      <w:r>
        <w:rPr>
          <w:rFonts w:hint="eastAsia" w:ascii="仿宋" w:hAnsi="仿宋" w:eastAsia="仿宋" w:cs="仿宋"/>
          <w:sz w:val="24"/>
          <w:szCs w:val="24"/>
        </w:rPr>
        <w:t>2.8工作服和值班布草应与病房的物品分开洗涤和运送，收发物品时应做到洁污分开。</w:t>
      </w:r>
    </w:p>
    <w:p w14:paraId="68A4301E">
      <w:pPr>
        <w:rPr>
          <w:rFonts w:hint="eastAsia" w:ascii="仿宋" w:hAnsi="仿宋" w:eastAsia="仿宋" w:cs="仿宋"/>
          <w:sz w:val="24"/>
          <w:szCs w:val="24"/>
        </w:rPr>
      </w:pPr>
      <w:r>
        <w:rPr>
          <w:rFonts w:hint="eastAsia" w:ascii="仿宋" w:hAnsi="仿宋" w:eastAsia="仿宋" w:cs="仿宋"/>
          <w:sz w:val="24"/>
          <w:szCs w:val="24"/>
        </w:rPr>
        <w:t>2.9包布、手术衣、孔巾、治疗巾要符合手术和院感要求，不能有棉絮、灰尘、毛发。</w:t>
      </w:r>
    </w:p>
    <w:p w14:paraId="3118C498">
      <w:pPr>
        <w:rPr>
          <w:rFonts w:hint="eastAsia" w:ascii="仿宋" w:hAnsi="仿宋" w:eastAsia="仿宋" w:cs="仿宋"/>
          <w:sz w:val="24"/>
          <w:szCs w:val="24"/>
        </w:rPr>
      </w:pPr>
      <w:r>
        <w:rPr>
          <w:rFonts w:hint="eastAsia" w:ascii="仿宋" w:hAnsi="仿宋" w:eastAsia="仿宋" w:cs="仿宋"/>
          <w:sz w:val="24"/>
          <w:szCs w:val="24"/>
        </w:rPr>
        <w:t>2.10手术室布草缝补和折叠质量必须符合使用科室的要求，织物密度不少于120-180根/in，撕破强力不低于14-16N，包布为双层缝制，且四边走线缝制，中间不得出现交叉走线缝制，不得有破洞或缝补。</w:t>
      </w:r>
    </w:p>
    <w:p w14:paraId="3E128AC3">
      <w:pPr>
        <w:rPr>
          <w:rFonts w:hint="eastAsia" w:ascii="仿宋" w:hAnsi="仿宋" w:eastAsia="仿宋" w:cs="仿宋"/>
          <w:sz w:val="24"/>
          <w:szCs w:val="24"/>
        </w:rPr>
      </w:pPr>
      <w:r>
        <w:rPr>
          <w:rFonts w:hint="eastAsia" w:ascii="仿宋" w:hAnsi="仿宋" w:eastAsia="仿宋" w:cs="仿宋"/>
          <w:sz w:val="24"/>
          <w:szCs w:val="24"/>
        </w:rPr>
        <w:t>2.11收送及运输过程中，所有的脏污被服应用有防水和防渗透功能的袋装好(应按有血迹粪便被服、病人普通被服、医护人员被服、传染病人被服等四大类分别包装)并扎好袋口，做好标识，防止丢失和交叉污染。送回的洁净被服也要按不同类别用有防水和防渗透功能的袋分别装好，确保干净被服转运过程中不受污染。</w:t>
      </w:r>
    </w:p>
    <w:p w14:paraId="608D5276">
      <w:pPr>
        <w:rPr>
          <w:rFonts w:hint="eastAsia" w:ascii="仿宋" w:hAnsi="仿宋" w:eastAsia="仿宋" w:cs="仿宋"/>
          <w:sz w:val="24"/>
          <w:szCs w:val="24"/>
        </w:rPr>
      </w:pPr>
      <w:r>
        <w:rPr>
          <w:rFonts w:hint="eastAsia" w:ascii="仿宋" w:hAnsi="仿宋" w:eastAsia="仿宋" w:cs="仿宋"/>
          <w:sz w:val="24"/>
          <w:szCs w:val="24"/>
        </w:rPr>
        <w:t>2.12医院管理责任范围内（院区内），回收的脏污被服数量和医院使用科室签收的洁净被服数量不相符时，供应商配合医院到使用科室组织核查。</w:t>
      </w:r>
    </w:p>
    <w:p w14:paraId="53DEAF1E">
      <w:pPr>
        <w:rPr>
          <w:rFonts w:hint="eastAsia" w:ascii="仿宋" w:hAnsi="仿宋" w:eastAsia="仿宋" w:cs="仿宋"/>
          <w:sz w:val="24"/>
          <w:szCs w:val="24"/>
        </w:rPr>
      </w:pPr>
      <w:r>
        <w:rPr>
          <w:rFonts w:hint="eastAsia" w:ascii="仿宋" w:hAnsi="仿宋" w:eastAsia="仿宋" w:cs="仿宋"/>
          <w:sz w:val="24"/>
          <w:szCs w:val="24"/>
        </w:rPr>
        <w:t>2.13被服清点要求：采购人不为供应商工作人员提供休息场所，仅提供污衣和洁衣中转场地，供应商须按采购人的规定使用场地，并接受采购人的指导监督。中转场地的清洁和消毒所需的一切洁具和材料等费用，由供应商承担。</w:t>
      </w:r>
    </w:p>
    <w:p w14:paraId="487B0672">
      <w:pPr>
        <w:rPr>
          <w:rFonts w:hint="eastAsia" w:ascii="仿宋" w:hAnsi="仿宋" w:eastAsia="仿宋" w:cs="仿宋"/>
          <w:sz w:val="24"/>
          <w:szCs w:val="24"/>
        </w:rPr>
      </w:pPr>
      <w:r>
        <w:rPr>
          <w:rFonts w:hint="eastAsia" w:ascii="仿宋" w:hAnsi="仿宋" w:eastAsia="仿宋" w:cs="仿宋"/>
          <w:sz w:val="24"/>
          <w:szCs w:val="24"/>
        </w:rPr>
        <w:t>2.14返洗及缝补衣物在供应商厂区的停留时间不得超过3个日历日。</w:t>
      </w:r>
    </w:p>
    <w:p w14:paraId="0C6DFF1E">
      <w:pPr>
        <w:rPr>
          <w:rFonts w:hint="eastAsia" w:ascii="仿宋" w:hAnsi="仿宋" w:eastAsia="仿宋" w:cs="仿宋"/>
          <w:sz w:val="24"/>
          <w:szCs w:val="24"/>
        </w:rPr>
      </w:pPr>
      <w:r>
        <w:rPr>
          <w:rFonts w:hint="eastAsia" w:ascii="仿宋" w:hAnsi="仿宋" w:eastAsia="仿宋" w:cs="仿宋"/>
          <w:sz w:val="24"/>
          <w:szCs w:val="24"/>
        </w:rPr>
        <w:t>2.15供应商每天按时按要求配合使用科室做好交收手续，并按采购人监管部门的要求做好数据汇总（每月提交一次纸质报表）。</w:t>
      </w:r>
    </w:p>
    <w:p w14:paraId="2A432A46">
      <w:pPr>
        <w:rPr>
          <w:rFonts w:hint="eastAsia" w:ascii="仿宋" w:hAnsi="仿宋" w:eastAsia="仿宋" w:cs="仿宋"/>
          <w:sz w:val="24"/>
          <w:szCs w:val="24"/>
        </w:rPr>
      </w:pPr>
      <w:r>
        <w:rPr>
          <w:rFonts w:hint="eastAsia" w:ascii="仿宋" w:hAnsi="仿宋" w:eastAsia="仿宋" w:cs="仿宋"/>
          <w:sz w:val="24"/>
          <w:szCs w:val="24"/>
        </w:rPr>
        <w:t>2.16双方以采购人提供的污衣和洁衣中转场地为中转站，供应商每日必须按双方约定的时间从采购人科室收集包装好污脏被服到交接地点（被服中心污物间），干净被服则由供应商工作人员每天按双方约定的时间送至采购人被服中心，并由采购人的监管人员与供应商送货人员当面清点核对，填写一式三联的布料交接单（填写的交接单要字迹清楚，如有涂改需在修改处签字），双方签名认可后，供应商人员方可送至各科室，并与科室交接人员当面清点核对签名确认。</w:t>
      </w:r>
    </w:p>
    <w:p w14:paraId="6FFC2B3A">
      <w:pPr>
        <w:rPr>
          <w:rFonts w:hint="eastAsia" w:ascii="仿宋" w:hAnsi="仿宋" w:eastAsia="仿宋" w:cs="仿宋"/>
          <w:sz w:val="24"/>
          <w:szCs w:val="24"/>
        </w:rPr>
      </w:pPr>
      <w:r>
        <w:rPr>
          <w:rFonts w:hint="eastAsia" w:ascii="仿宋" w:hAnsi="仿宋" w:eastAsia="仿宋" w:cs="仿宋"/>
          <w:sz w:val="24"/>
          <w:szCs w:val="24"/>
        </w:rPr>
        <w:t>2.17采购人所有送洗被服（纱布类除外）及包装袋应有明显的采购人标识，如有遗失由供应商负责赔偿。</w:t>
      </w:r>
    </w:p>
    <w:p w14:paraId="2BB6D7EB">
      <w:pPr>
        <w:rPr>
          <w:rFonts w:hint="eastAsia" w:ascii="仿宋" w:hAnsi="仿宋" w:eastAsia="仿宋" w:cs="仿宋"/>
          <w:sz w:val="24"/>
          <w:szCs w:val="24"/>
        </w:rPr>
      </w:pPr>
      <w:r>
        <w:rPr>
          <w:rFonts w:hint="eastAsia" w:ascii="仿宋" w:hAnsi="仿宋" w:eastAsia="仿宋" w:cs="仿宋"/>
          <w:sz w:val="24"/>
          <w:szCs w:val="24"/>
        </w:rPr>
        <w:t>3.应急处置及定期检测要求：</w:t>
      </w:r>
    </w:p>
    <w:p w14:paraId="49F9102D">
      <w:pPr>
        <w:rPr>
          <w:rFonts w:hint="eastAsia" w:ascii="仿宋" w:hAnsi="仿宋" w:eastAsia="仿宋" w:cs="仿宋"/>
          <w:sz w:val="24"/>
          <w:szCs w:val="24"/>
        </w:rPr>
      </w:pPr>
      <w:r>
        <w:rPr>
          <w:rFonts w:hint="eastAsia" w:ascii="仿宋" w:hAnsi="仿宋" w:eastAsia="仿宋" w:cs="仿宋"/>
          <w:sz w:val="24"/>
          <w:szCs w:val="24"/>
        </w:rPr>
        <w:t>3.1供应商要有停电、停水、停汽和机器设备故障等突发事件（含不可抗力因素引发的突发事件）应急预案和处置能力，确保被服供应不因突发事件发生而出现影响现象。</w:t>
      </w:r>
    </w:p>
    <w:p w14:paraId="5C2D5196">
      <w:pPr>
        <w:rPr>
          <w:rFonts w:hint="eastAsia" w:ascii="仿宋" w:hAnsi="仿宋" w:eastAsia="仿宋" w:cs="仿宋"/>
          <w:sz w:val="24"/>
          <w:szCs w:val="24"/>
        </w:rPr>
      </w:pPr>
      <w:r>
        <w:rPr>
          <w:rFonts w:hint="eastAsia" w:ascii="仿宋" w:hAnsi="仿宋" w:eastAsia="仿宋" w:cs="仿宋"/>
          <w:sz w:val="24"/>
          <w:szCs w:val="24"/>
        </w:rPr>
        <w:t>3.2供应商必须定期接受卫生防疫监督管理部门的卫生学检测，并至少每年向采购人提供2次第三方有资质的检测机构当年出具的对生产车间环境及4次洗涤物的卫生学检测报告复印件，同时提交检测报告原件给采购人核查，检测费用由供应商负责支付。</w:t>
      </w:r>
    </w:p>
    <w:p w14:paraId="6B8D5E29">
      <w:pPr>
        <w:rPr>
          <w:rFonts w:hint="eastAsia" w:ascii="仿宋" w:hAnsi="仿宋" w:eastAsia="仿宋" w:cs="仿宋"/>
          <w:sz w:val="24"/>
          <w:szCs w:val="24"/>
        </w:rPr>
      </w:pPr>
      <w:r>
        <w:rPr>
          <w:rFonts w:hint="eastAsia" w:ascii="仿宋" w:hAnsi="仿宋" w:eastAsia="仿宋" w:cs="仿宋"/>
          <w:sz w:val="24"/>
          <w:szCs w:val="24"/>
        </w:rPr>
        <w:t>3.3供应商必须配合采购人对其消毒卫生情况作不定期的随机抽样采样检测，检测结果如有不符合有关行业检测指标要求的，参照本项目的相关处罚条款作处理。如对检测结果有疑问的，则由双方共同认可的机构，在双方工作人员现场监督下对被服布类进行抽样检测。额外抽样检测每年不少于五次，检测费用由供应商承担。</w:t>
      </w:r>
    </w:p>
    <w:p w14:paraId="70D0C62D">
      <w:pPr>
        <w:rPr>
          <w:rFonts w:hint="eastAsia" w:ascii="仿宋" w:hAnsi="仿宋" w:eastAsia="仿宋" w:cs="仿宋"/>
          <w:sz w:val="24"/>
          <w:szCs w:val="24"/>
        </w:rPr>
      </w:pPr>
      <w:r>
        <w:rPr>
          <w:rFonts w:hint="eastAsia" w:ascii="仿宋" w:hAnsi="仿宋" w:eastAsia="仿宋" w:cs="仿宋"/>
          <w:sz w:val="24"/>
          <w:szCs w:val="24"/>
        </w:rPr>
        <w:t>4.投入本项目的场地和设备要求：</w:t>
      </w:r>
    </w:p>
    <w:p w14:paraId="3AA68875">
      <w:pPr>
        <w:rPr>
          <w:rFonts w:hint="eastAsia" w:ascii="仿宋" w:hAnsi="仿宋" w:eastAsia="仿宋" w:cs="仿宋"/>
          <w:sz w:val="24"/>
          <w:szCs w:val="24"/>
        </w:rPr>
      </w:pPr>
      <w:r>
        <w:rPr>
          <w:rFonts w:hint="eastAsia" w:ascii="仿宋" w:hAnsi="仿宋" w:eastAsia="仿宋" w:cs="仿宋"/>
          <w:sz w:val="24"/>
          <w:szCs w:val="24"/>
        </w:rPr>
        <w:t>4.1供应商提供洗涤服务场所区域划分、布局介绍、区域场地面积和文字说明；供应商提供洗涤服务场所各部分区域实景照片。</w:t>
      </w:r>
    </w:p>
    <w:p w14:paraId="3168C6A2">
      <w:pPr>
        <w:rPr>
          <w:rFonts w:hint="eastAsia" w:ascii="仿宋" w:hAnsi="仿宋" w:eastAsia="仿宋" w:cs="仿宋"/>
          <w:sz w:val="24"/>
          <w:szCs w:val="24"/>
        </w:rPr>
      </w:pPr>
      <w:r>
        <w:rPr>
          <w:rFonts w:hint="eastAsia" w:ascii="仿宋" w:hAnsi="仿宋" w:eastAsia="仿宋" w:cs="仿宋"/>
          <w:sz w:val="24"/>
          <w:szCs w:val="24"/>
        </w:rPr>
        <w:t>4.2供应商的常规设备应达到以下要求（供应商须提供拟投入本项目的设备清单，并提供设备的购买发票或有效的设备买卖合同或有效的设备租赁合同或有效的设备安装合同作为证明材料。）：</w:t>
      </w:r>
    </w:p>
    <w:p w14:paraId="1BFC4E22">
      <w:pPr>
        <w:rPr>
          <w:rFonts w:hint="eastAsia" w:ascii="仿宋" w:hAnsi="仿宋" w:eastAsia="仿宋" w:cs="仿宋"/>
          <w:sz w:val="24"/>
          <w:szCs w:val="24"/>
        </w:rPr>
      </w:pPr>
      <w:r>
        <w:rPr>
          <w:rFonts w:hint="eastAsia" w:ascii="仿宋" w:hAnsi="仿宋" w:eastAsia="仿宋" w:cs="仿宋"/>
          <w:sz w:val="24"/>
          <w:szCs w:val="24"/>
        </w:rPr>
        <w:t>4.2.1供水系统有自来水和备用水源，且备用水源储水设备不少于300m3；</w:t>
      </w:r>
    </w:p>
    <w:p w14:paraId="0F60A210">
      <w:pPr>
        <w:rPr>
          <w:rFonts w:hint="eastAsia" w:ascii="仿宋" w:hAnsi="仿宋" w:eastAsia="仿宋" w:cs="仿宋"/>
          <w:sz w:val="24"/>
          <w:szCs w:val="24"/>
        </w:rPr>
      </w:pPr>
      <w:r>
        <w:rPr>
          <w:rFonts w:hint="eastAsia" w:ascii="仿宋" w:hAnsi="仿宋" w:eastAsia="仿宋" w:cs="仿宋"/>
          <w:sz w:val="24"/>
          <w:szCs w:val="24"/>
        </w:rPr>
        <w:t>4.2.2供电系统有备用发电机（功率350KW或以上）、变压器不少于2台（单台功率800KW或以上）；</w:t>
      </w:r>
    </w:p>
    <w:p w14:paraId="1DD13FF7">
      <w:pPr>
        <w:rPr>
          <w:rFonts w:hint="eastAsia" w:ascii="仿宋" w:hAnsi="仿宋" w:eastAsia="仿宋" w:cs="仿宋"/>
          <w:sz w:val="24"/>
          <w:szCs w:val="24"/>
        </w:rPr>
      </w:pPr>
      <w:r>
        <w:rPr>
          <w:rFonts w:hint="eastAsia" w:ascii="仿宋" w:hAnsi="仿宋" w:eastAsia="仿宋" w:cs="仿宋"/>
          <w:sz w:val="24"/>
          <w:szCs w:val="24"/>
        </w:rPr>
        <w:t>4.2.3必须有高温蒸汽洗涤，蒸汽供应系统配备集中供汽并管道配备备用蒸汽锅炉不少于1台；或配备蒸汽锅炉不少于2台，其中1台为备用蒸汽锅炉；</w:t>
      </w:r>
    </w:p>
    <w:p w14:paraId="27B627AF">
      <w:pPr>
        <w:rPr>
          <w:rFonts w:hint="eastAsia" w:ascii="仿宋" w:hAnsi="仿宋" w:eastAsia="仿宋" w:cs="仿宋"/>
          <w:sz w:val="24"/>
          <w:szCs w:val="24"/>
        </w:rPr>
      </w:pPr>
      <w:r>
        <w:rPr>
          <w:rFonts w:hint="eastAsia" w:ascii="仿宋" w:hAnsi="仿宋" w:eastAsia="仿宋" w:cs="仿宋"/>
          <w:sz w:val="24"/>
          <w:szCs w:val="24"/>
        </w:rPr>
        <w:t>4.2.4用于非感染性织物洗涤设备要求：供应商配备的全自动洗衣脱水机应不少于5台（设备铭牌标注的每机每次洗涤重量：50kg或以上）；</w:t>
      </w:r>
    </w:p>
    <w:p w14:paraId="0DC8019E">
      <w:pPr>
        <w:rPr>
          <w:rFonts w:hint="eastAsia" w:ascii="仿宋" w:hAnsi="仿宋" w:eastAsia="仿宋" w:cs="仿宋"/>
          <w:sz w:val="24"/>
          <w:szCs w:val="24"/>
        </w:rPr>
      </w:pPr>
      <w:r>
        <w:rPr>
          <w:rFonts w:hint="eastAsia" w:ascii="仿宋" w:hAnsi="仿宋" w:eastAsia="仿宋" w:cs="仿宋"/>
          <w:sz w:val="24"/>
          <w:szCs w:val="24"/>
        </w:rPr>
        <w:t>4.2.5用于感染性织物洗涤专用设备要求：隔离式全自动洗衣脱水机不少于2台（设备铭牌标注的每机每次洗涤重量：50kg或以上）；</w:t>
      </w:r>
    </w:p>
    <w:p w14:paraId="72E3C654">
      <w:pPr>
        <w:rPr>
          <w:rFonts w:hint="eastAsia" w:ascii="仿宋" w:hAnsi="仿宋" w:eastAsia="仿宋" w:cs="仿宋"/>
          <w:sz w:val="24"/>
          <w:szCs w:val="24"/>
        </w:rPr>
      </w:pPr>
      <w:r>
        <w:rPr>
          <w:rFonts w:hint="eastAsia" w:ascii="仿宋" w:hAnsi="仿宋" w:eastAsia="仿宋" w:cs="仿宋"/>
          <w:sz w:val="24"/>
          <w:szCs w:val="24"/>
        </w:rPr>
        <w:t>4.2.6干衣机（设备铭牌标注的每机每次干衣量：50kg或以上）不少于4台；</w:t>
      </w:r>
    </w:p>
    <w:p w14:paraId="6D1512E0">
      <w:pPr>
        <w:rPr>
          <w:rFonts w:hint="eastAsia" w:ascii="仿宋" w:hAnsi="仿宋" w:eastAsia="仿宋" w:cs="仿宋"/>
          <w:sz w:val="24"/>
          <w:szCs w:val="24"/>
        </w:rPr>
      </w:pPr>
      <w:r>
        <w:rPr>
          <w:rFonts w:hint="eastAsia" w:ascii="仿宋" w:hAnsi="仿宋" w:eastAsia="仿宋" w:cs="仿宋"/>
          <w:sz w:val="24"/>
          <w:szCs w:val="24"/>
        </w:rPr>
        <w:t>4.2.7床单被套烫平机（设备铭牌标注的每分钟烫平能力：床单40m或以上，被套25m或以上）1台以上；</w:t>
      </w:r>
    </w:p>
    <w:p w14:paraId="4B0F6B31">
      <w:pPr>
        <w:rPr>
          <w:rFonts w:hint="eastAsia" w:ascii="仿宋" w:hAnsi="仿宋" w:eastAsia="仿宋" w:cs="仿宋"/>
          <w:sz w:val="24"/>
          <w:szCs w:val="24"/>
        </w:rPr>
      </w:pPr>
      <w:r>
        <w:rPr>
          <w:rFonts w:hint="eastAsia" w:ascii="仿宋" w:hAnsi="仿宋" w:eastAsia="仿宋" w:cs="仿宋"/>
          <w:sz w:val="24"/>
          <w:szCs w:val="24"/>
        </w:rPr>
        <w:t>4.2.8密封厢式货车不少于2台。</w:t>
      </w:r>
    </w:p>
    <w:p w14:paraId="4D3D0B73">
      <w:pPr>
        <w:rPr>
          <w:rFonts w:hint="eastAsia" w:ascii="仿宋" w:hAnsi="仿宋" w:eastAsia="仿宋" w:cs="仿宋"/>
          <w:sz w:val="24"/>
          <w:szCs w:val="24"/>
        </w:rPr>
      </w:pPr>
      <w:r>
        <w:rPr>
          <w:rFonts w:hint="eastAsia" w:ascii="仿宋" w:hAnsi="仿宋" w:eastAsia="仿宋" w:cs="仿宋"/>
          <w:sz w:val="24"/>
          <w:szCs w:val="24"/>
        </w:rPr>
        <w:t>5.质量保证要求：</w:t>
      </w:r>
    </w:p>
    <w:p w14:paraId="096E5E4A">
      <w:pPr>
        <w:rPr>
          <w:rFonts w:hint="eastAsia" w:ascii="仿宋" w:hAnsi="仿宋" w:eastAsia="仿宋" w:cs="仿宋"/>
          <w:sz w:val="24"/>
          <w:szCs w:val="24"/>
        </w:rPr>
      </w:pPr>
      <w:r>
        <w:rPr>
          <w:rFonts w:hint="eastAsia" w:ascii="仿宋" w:hAnsi="仿宋" w:eastAsia="仿宋" w:cs="仿宋"/>
          <w:sz w:val="24"/>
          <w:szCs w:val="24"/>
        </w:rPr>
        <w:t>5.1需按以下要求落实服务工作质量控制工作：</w:t>
      </w:r>
    </w:p>
    <w:p w14:paraId="3B917411">
      <w:pPr>
        <w:rPr>
          <w:rFonts w:hint="eastAsia" w:ascii="仿宋" w:hAnsi="仿宋" w:eastAsia="仿宋" w:cs="仿宋"/>
          <w:sz w:val="24"/>
          <w:szCs w:val="24"/>
        </w:rPr>
      </w:pPr>
      <w:r>
        <w:rPr>
          <w:rFonts w:hint="eastAsia" w:ascii="仿宋" w:hAnsi="仿宋" w:eastAsia="仿宋" w:cs="仿宋"/>
          <w:sz w:val="24"/>
          <w:szCs w:val="24"/>
        </w:rPr>
        <w:t>（1）有疾病预防控制机构或第三方有资质的检测机构出具的符合《医院医用织物洗涤消毒技术规范》(WS/T508-2016)要求的卫生检测报告和洗涤废水检测报告（提供2023年以来检测报告）；</w:t>
      </w:r>
    </w:p>
    <w:p w14:paraId="2AECF0CB">
      <w:pPr>
        <w:rPr>
          <w:rFonts w:hint="eastAsia" w:ascii="仿宋" w:hAnsi="仿宋" w:eastAsia="仿宋" w:cs="仿宋"/>
          <w:sz w:val="24"/>
          <w:szCs w:val="24"/>
        </w:rPr>
      </w:pPr>
      <w:r>
        <w:rPr>
          <w:rFonts w:hint="eastAsia" w:ascii="仿宋" w:hAnsi="仿宋" w:eastAsia="仿宋" w:cs="仿宋"/>
          <w:sz w:val="24"/>
          <w:szCs w:val="24"/>
        </w:rPr>
        <w:t>（2）有突发事件应急预案；</w:t>
      </w:r>
    </w:p>
    <w:p w14:paraId="216759A6">
      <w:pPr>
        <w:rPr>
          <w:rFonts w:hint="eastAsia" w:ascii="仿宋" w:hAnsi="仿宋" w:eastAsia="仿宋" w:cs="仿宋"/>
          <w:sz w:val="24"/>
          <w:szCs w:val="24"/>
        </w:rPr>
      </w:pPr>
      <w:r>
        <w:rPr>
          <w:rFonts w:hint="eastAsia" w:ascii="仿宋" w:hAnsi="仿宋" w:eastAsia="仿宋" w:cs="仿宋"/>
          <w:sz w:val="24"/>
          <w:szCs w:val="24"/>
        </w:rPr>
        <w:t>6.其它要求：</w:t>
      </w:r>
    </w:p>
    <w:p w14:paraId="34A9FDD5">
      <w:pPr>
        <w:rPr>
          <w:rFonts w:hint="eastAsia" w:ascii="仿宋" w:hAnsi="仿宋" w:eastAsia="仿宋" w:cs="仿宋"/>
          <w:sz w:val="24"/>
          <w:szCs w:val="24"/>
        </w:rPr>
      </w:pPr>
      <w:r>
        <w:rPr>
          <w:rFonts w:hint="eastAsia" w:ascii="仿宋" w:hAnsi="仿宋" w:eastAsia="仿宋" w:cs="仿宋"/>
          <w:sz w:val="24"/>
          <w:szCs w:val="24"/>
        </w:rPr>
        <w:t>6.1供应商必须接受采购人的工作监督和指导，按采购人的要求优化工作流程设计，加强管理，提高服务水平，按时、按质、按量完成医院交给的洗涤和配送任务。</w:t>
      </w:r>
    </w:p>
    <w:p w14:paraId="2B63ED55">
      <w:pPr>
        <w:rPr>
          <w:rFonts w:hint="eastAsia" w:ascii="仿宋" w:hAnsi="仿宋" w:eastAsia="仿宋" w:cs="仿宋"/>
          <w:sz w:val="24"/>
          <w:szCs w:val="24"/>
        </w:rPr>
      </w:pPr>
      <w:r>
        <w:rPr>
          <w:rFonts w:hint="eastAsia" w:ascii="仿宋" w:hAnsi="仿宋" w:eastAsia="仿宋" w:cs="仿宋"/>
          <w:sz w:val="24"/>
          <w:szCs w:val="24"/>
        </w:rPr>
        <w:t>6.2供应商按照采购人规定每天按时送达干净衣物被服和收取脏污衣物被服1次。发生突发事件时须无条件按医院要求实施，且不得要求采购人支付洗涤费用以外的其他任何费用。</w:t>
      </w:r>
    </w:p>
    <w:p w14:paraId="5E99F0CE">
      <w:pPr>
        <w:rPr>
          <w:rFonts w:hint="eastAsia" w:ascii="仿宋" w:hAnsi="仿宋" w:eastAsia="仿宋" w:cs="仿宋"/>
          <w:sz w:val="24"/>
          <w:szCs w:val="24"/>
        </w:rPr>
      </w:pPr>
      <w:r>
        <w:rPr>
          <w:rFonts w:hint="eastAsia" w:ascii="仿宋" w:hAnsi="仿宋" w:eastAsia="仿宋" w:cs="仿宋"/>
          <w:sz w:val="24"/>
          <w:szCs w:val="24"/>
        </w:rPr>
        <w:t>6.3若因供应商被服洗涤质量达不到正常卫生标准，而影响采购人被服使用和供应，应在双方交接时提出并立即退回供应商返洗，填写返洗单，双方签字确认，次日送洁衣时一并送回。返洗不重复计算服务费。</w:t>
      </w:r>
    </w:p>
    <w:p w14:paraId="57649705">
      <w:pPr>
        <w:rPr>
          <w:rFonts w:hint="eastAsia" w:ascii="仿宋" w:hAnsi="仿宋" w:eastAsia="仿宋" w:cs="仿宋"/>
          <w:sz w:val="24"/>
          <w:szCs w:val="24"/>
        </w:rPr>
      </w:pPr>
      <w:r>
        <w:rPr>
          <w:rFonts w:hint="eastAsia" w:ascii="仿宋" w:hAnsi="仿宋" w:eastAsia="仿宋" w:cs="仿宋"/>
          <w:sz w:val="24"/>
          <w:szCs w:val="24"/>
        </w:rPr>
        <w:t>6.4被服洗涤干净后的标准：外观整洁、干燥、无污迹、无异味、无破损、折叠整齐、数量准确。</w:t>
      </w:r>
    </w:p>
    <w:p w14:paraId="030C3957">
      <w:pPr>
        <w:rPr>
          <w:rFonts w:hint="eastAsia" w:asciiTheme="minorEastAsia" w:hAnsiTheme="minorEastAsia" w:eastAsiaTheme="minorEastAsia" w:cstheme="minorEastAsia"/>
          <w:sz w:val="24"/>
          <w:szCs w:val="24"/>
          <w:lang w:val="en-US" w:eastAsia="zh-CN"/>
        </w:rPr>
      </w:pPr>
    </w:p>
    <w:p w14:paraId="46ABCB3D">
      <w:pPr>
        <w:pStyle w:val="4"/>
        <w:rPr>
          <w:rFonts w:hint="eastAsia"/>
          <w:lang w:val="en-US" w:eastAsia="zh-CN"/>
        </w:rPr>
      </w:pPr>
    </w:p>
    <w:p w14:paraId="74C339FD">
      <w:pPr>
        <w:rPr>
          <w:rFonts w:hint="eastAsia" w:ascii="宋体" w:hAnsi="宋体" w:cs="宋体"/>
          <w:sz w:val="28"/>
          <w:szCs w:val="28"/>
          <w:lang w:val="en-US" w:eastAsia="zh-CN"/>
        </w:rPr>
      </w:pPr>
      <w:bookmarkStart w:id="3" w:name="_Toc23231"/>
      <w:r>
        <w:rPr>
          <w:rFonts w:hint="eastAsia" w:ascii="宋体" w:hAnsi="宋体" w:cs="宋体"/>
          <w:sz w:val="28"/>
          <w:szCs w:val="28"/>
          <w:lang w:val="en-US" w:eastAsia="zh-CN"/>
        </w:rPr>
        <w:br w:type="page"/>
      </w:r>
    </w:p>
    <w:p w14:paraId="4CA6A92B">
      <w:pPr>
        <w:pStyle w:val="2"/>
        <w:rPr>
          <w:rFonts w:ascii="宋体" w:hAnsi="宋体" w:cs="宋体"/>
          <w:sz w:val="28"/>
          <w:szCs w:val="28"/>
        </w:rPr>
      </w:pPr>
      <w:r>
        <w:rPr>
          <w:rFonts w:hint="eastAsia" w:ascii="宋体" w:hAnsi="宋体" w:cs="宋体"/>
          <w:sz w:val="28"/>
          <w:szCs w:val="28"/>
          <w:lang w:val="en-US" w:eastAsia="zh-CN"/>
        </w:rPr>
        <w:t>四</w:t>
      </w:r>
      <w:r>
        <w:rPr>
          <w:rFonts w:hint="eastAsia" w:ascii="宋体" w:hAnsi="宋体" w:cs="宋体"/>
          <w:sz w:val="28"/>
          <w:szCs w:val="28"/>
        </w:rPr>
        <w:t>、相关产业发展</w:t>
      </w:r>
      <w:bookmarkEnd w:id="3"/>
    </w:p>
    <w:p w14:paraId="6428C68B">
      <w:pPr>
        <w:pStyle w:val="24"/>
        <w:rPr>
          <w:rFonts w:hint="eastAsia" w:ascii="宋体" w:hAnsi="宋体" w:cs="宋体"/>
        </w:rPr>
      </w:pPr>
      <w:r>
        <w:rPr>
          <w:rFonts w:hint="eastAsia" w:ascii="宋体" w:hAnsi="宋体" w:cs="宋体"/>
        </w:rPr>
        <w:t>1.现有产品的技术路线、工艺水平、技术水平或行业的发展历程、行业现状等：</w:t>
      </w:r>
    </w:p>
    <w:p w14:paraId="3599E073">
      <w:pPr>
        <w:pStyle w:val="24"/>
        <w:rPr>
          <w:rFonts w:hint="eastAsia" w:ascii="宋体" w:hAnsi="宋体" w:cs="宋体"/>
        </w:rPr>
      </w:pPr>
    </w:p>
    <w:p w14:paraId="11A0D7BB">
      <w:pPr>
        <w:pStyle w:val="24"/>
        <w:rPr>
          <w:rFonts w:hint="eastAsia" w:ascii="宋体" w:hAnsi="宋体" w:cs="宋体"/>
        </w:rPr>
      </w:pPr>
    </w:p>
    <w:p w14:paraId="0F397639">
      <w:pPr>
        <w:pStyle w:val="24"/>
        <w:numPr>
          <w:ilvl w:val="0"/>
          <w:numId w:val="0"/>
        </w:numPr>
        <w:rPr>
          <w:rFonts w:hint="eastAsia" w:ascii="宋体" w:hAnsi="宋体" w:cs="宋体"/>
        </w:rPr>
      </w:pPr>
      <w:r>
        <w:rPr>
          <w:rFonts w:hint="eastAsia" w:ascii="宋体" w:hAnsi="宋体" w:cs="宋体"/>
          <w:lang w:val="en-US" w:eastAsia="zh-CN"/>
        </w:rPr>
        <w:t>2.</w:t>
      </w:r>
      <w:r>
        <w:rPr>
          <w:rFonts w:hint="eastAsia" w:ascii="宋体" w:hAnsi="宋体" w:cs="宋体"/>
        </w:rPr>
        <w:t>可能涉及的企业资质</w:t>
      </w:r>
    </w:p>
    <w:p w14:paraId="10387758">
      <w:pPr>
        <w:pStyle w:val="24"/>
        <w:numPr>
          <w:ilvl w:val="0"/>
          <w:numId w:val="0"/>
        </w:numPr>
        <w:rPr>
          <w:rFonts w:hint="eastAsia" w:ascii="宋体" w:hAnsi="宋体" w:cs="宋体"/>
        </w:rPr>
      </w:pPr>
    </w:p>
    <w:p w14:paraId="564B0826">
      <w:pPr>
        <w:pStyle w:val="24"/>
        <w:numPr>
          <w:ilvl w:val="0"/>
          <w:numId w:val="0"/>
        </w:numPr>
        <w:rPr>
          <w:rFonts w:hint="eastAsia" w:ascii="宋体" w:hAnsi="宋体" w:cs="宋体"/>
        </w:rPr>
      </w:pPr>
    </w:p>
    <w:p w14:paraId="385EE787">
      <w:pPr>
        <w:pStyle w:val="24"/>
        <w:numPr>
          <w:ilvl w:val="0"/>
          <w:numId w:val="0"/>
        </w:numPr>
        <w:rPr>
          <w:rFonts w:hint="eastAsia" w:ascii="宋体" w:hAnsi="宋体" w:cs="宋体"/>
        </w:rPr>
      </w:pPr>
      <w:r>
        <w:rPr>
          <w:rFonts w:hint="eastAsia" w:ascii="宋体" w:hAnsi="宋体" w:cs="宋体"/>
          <w:lang w:val="en-US" w:eastAsia="zh-CN"/>
        </w:rPr>
        <w:t>3.</w:t>
      </w:r>
      <w:r>
        <w:rPr>
          <w:rFonts w:hint="eastAsia" w:ascii="宋体" w:hAnsi="宋体" w:cs="宋体"/>
        </w:rPr>
        <w:t>可能涉及的人员资质：</w:t>
      </w:r>
    </w:p>
    <w:p w14:paraId="75103F0E">
      <w:pPr>
        <w:pStyle w:val="24"/>
        <w:rPr>
          <w:rFonts w:hint="eastAsia" w:ascii="宋体" w:hAnsi="宋体" w:cs="宋体"/>
        </w:rPr>
      </w:pPr>
    </w:p>
    <w:p w14:paraId="7F6D36AE">
      <w:pPr>
        <w:pStyle w:val="24"/>
        <w:rPr>
          <w:rFonts w:hint="eastAsia" w:ascii="宋体" w:hAnsi="宋体" w:cs="宋体"/>
        </w:rPr>
      </w:pPr>
    </w:p>
    <w:p w14:paraId="5B984AD9">
      <w:pPr>
        <w:pStyle w:val="24"/>
        <w:rPr>
          <w:rFonts w:hint="eastAsia" w:ascii="宋体" w:hAnsi="宋体" w:cs="宋体"/>
        </w:rPr>
      </w:pPr>
      <w:r>
        <w:rPr>
          <w:rFonts w:hint="eastAsia" w:ascii="宋体" w:hAnsi="宋体" w:cs="宋体"/>
          <w:lang w:val="en-US" w:eastAsia="zh-CN"/>
        </w:rPr>
        <w:t>4.</w:t>
      </w:r>
      <w:r>
        <w:rPr>
          <w:rFonts w:hint="eastAsia" w:ascii="宋体" w:hAnsi="宋体" w:cs="宋体"/>
        </w:rPr>
        <w:t>可能涉及的相关标准和规范：</w:t>
      </w:r>
    </w:p>
    <w:p w14:paraId="51CCEA47">
      <w:pPr>
        <w:ind w:firstLine="480"/>
        <w:rPr>
          <w:rFonts w:ascii="宋体" w:hAnsi="宋体" w:cs="宋体"/>
        </w:rPr>
      </w:pPr>
    </w:p>
    <w:p w14:paraId="3777EDD7">
      <w:pPr>
        <w:ind w:firstLine="480"/>
        <w:rPr>
          <w:rFonts w:ascii="宋体" w:hAnsi="宋体" w:cs="宋体"/>
        </w:rPr>
      </w:pPr>
    </w:p>
    <w:p w14:paraId="2E6D1D72">
      <w:pPr>
        <w:pStyle w:val="2"/>
        <w:rPr>
          <w:rFonts w:ascii="宋体" w:hAnsi="宋体" w:cs="宋体"/>
          <w:sz w:val="28"/>
          <w:szCs w:val="28"/>
        </w:rPr>
      </w:pPr>
      <w:bookmarkStart w:id="4" w:name="_Toc26818"/>
      <w:r>
        <w:rPr>
          <w:rFonts w:hint="eastAsia" w:ascii="宋体" w:hAnsi="宋体" w:cs="宋体"/>
          <w:sz w:val="28"/>
          <w:szCs w:val="28"/>
          <w:lang w:val="en-US" w:eastAsia="zh-CN"/>
        </w:rPr>
        <w:t>五</w:t>
      </w:r>
      <w:r>
        <w:rPr>
          <w:rFonts w:hint="eastAsia" w:ascii="宋体" w:hAnsi="宋体" w:cs="宋体"/>
          <w:sz w:val="28"/>
          <w:szCs w:val="28"/>
        </w:rPr>
        <w:t>、市场供给</w:t>
      </w:r>
      <w:bookmarkEnd w:id="4"/>
    </w:p>
    <w:p w14:paraId="33296C20">
      <w:pPr>
        <w:pStyle w:val="24"/>
        <w:rPr>
          <w:rFonts w:hint="eastAsia" w:ascii="宋体" w:hAnsi="宋体" w:cs="宋体"/>
        </w:rPr>
      </w:pPr>
      <w:r>
        <w:rPr>
          <w:rFonts w:hint="eastAsia" w:ascii="宋体" w:hAnsi="宋体" w:cs="宋体"/>
        </w:rPr>
        <w:t>1.市场竞争程度：</w:t>
      </w:r>
    </w:p>
    <w:p w14:paraId="165896EA">
      <w:pPr>
        <w:pStyle w:val="24"/>
        <w:rPr>
          <w:rFonts w:hint="eastAsia" w:ascii="宋体" w:hAnsi="宋体" w:cs="宋体"/>
        </w:rPr>
      </w:pPr>
    </w:p>
    <w:p w14:paraId="4EBE6E03">
      <w:pPr>
        <w:pStyle w:val="24"/>
        <w:rPr>
          <w:rFonts w:hint="eastAsia" w:ascii="宋体" w:hAnsi="宋体" w:cs="宋体"/>
        </w:rPr>
      </w:pPr>
    </w:p>
    <w:p w14:paraId="5D9A0016">
      <w:pPr>
        <w:pStyle w:val="24"/>
        <w:rPr>
          <w:rFonts w:hint="eastAsia" w:ascii="宋体" w:hAnsi="宋体" w:cs="宋体"/>
        </w:rPr>
      </w:pPr>
      <w:r>
        <w:rPr>
          <w:rFonts w:hint="eastAsia" w:ascii="宋体" w:hAnsi="宋体" w:cs="宋体"/>
          <w:lang w:val="en-US" w:eastAsia="zh-CN"/>
        </w:rPr>
        <w:t>2.</w:t>
      </w:r>
      <w:r>
        <w:rPr>
          <w:rFonts w:hint="eastAsia" w:ascii="宋体" w:hAnsi="宋体" w:cs="宋体"/>
        </w:rPr>
        <w:t>价格水平或价格构成：</w:t>
      </w:r>
    </w:p>
    <w:p w14:paraId="486E4E55">
      <w:pPr>
        <w:pStyle w:val="24"/>
        <w:rPr>
          <w:rFonts w:hint="eastAsia" w:ascii="宋体" w:hAnsi="宋体" w:cs="宋体"/>
        </w:rPr>
      </w:pPr>
    </w:p>
    <w:p w14:paraId="03B13890">
      <w:pPr>
        <w:pStyle w:val="24"/>
        <w:rPr>
          <w:rFonts w:hint="eastAsia" w:ascii="宋体" w:hAnsi="宋体" w:cs="宋体"/>
        </w:rPr>
      </w:pPr>
    </w:p>
    <w:p w14:paraId="55B8F359">
      <w:pPr>
        <w:pStyle w:val="24"/>
        <w:numPr>
          <w:ilvl w:val="0"/>
          <w:numId w:val="0"/>
        </w:numPr>
        <w:rPr>
          <w:rFonts w:hint="eastAsia" w:ascii="宋体" w:hAnsi="宋体" w:cs="宋体"/>
        </w:rPr>
      </w:pPr>
      <w:r>
        <w:rPr>
          <w:rFonts w:hint="eastAsia" w:ascii="宋体" w:hAnsi="宋体" w:cs="宋体"/>
          <w:lang w:val="en-US" w:eastAsia="zh-CN"/>
        </w:rPr>
        <w:t>3.</w:t>
      </w:r>
      <w:r>
        <w:rPr>
          <w:rFonts w:hint="eastAsia" w:ascii="宋体" w:hAnsi="宋体" w:cs="宋体"/>
        </w:rPr>
        <w:t>潜在供应商的数量</w:t>
      </w:r>
      <w:r>
        <w:rPr>
          <w:rFonts w:hint="eastAsia" w:ascii="宋体" w:hAnsi="宋体" w:cs="宋体"/>
          <w:lang w:eastAsia="zh-CN"/>
        </w:rPr>
        <w:t>：</w:t>
      </w:r>
    </w:p>
    <w:p w14:paraId="51F2B026">
      <w:pPr>
        <w:pStyle w:val="24"/>
        <w:rPr>
          <w:rFonts w:hint="eastAsia" w:ascii="宋体" w:hAnsi="宋体" w:cs="宋体"/>
        </w:rPr>
      </w:pPr>
    </w:p>
    <w:p w14:paraId="096D96A9">
      <w:pPr>
        <w:pStyle w:val="24"/>
        <w:rPr>
          <w:rFonts w:hint="eastAsia" w:ascii="宋体" w:hAnsi="宋体" w:cs="宋体"/>
        </w:rPr>
      </w:pPr>
    </w:p>
    <w:p w14:paraId="2C3F814C">
      <w:pPr>
        <w:pStyle w:val="24"/>
        <w:numPr>
          <w:ilvl w:val="0"/>
          <w:numId w:val="0"/>
        </w:numPr>
        <w:rPr>
          <w:rFonts w:ascii="宋体" w:hAnsi="宋体" w:cs="宋体"/>
        </w:rPr>
      </w:pPr>
      <w:r>
        <w:rPr>
          <w:rFonts w:hint="eastAsia" w:ascii="宋体" w:hAnsi="宋体" w:cs="宋体"/>
          <w:lang w:val="en-US" w:eastAsia="zh-CN"/>
        </w:rPr>
        <w:t>4.</w:t>
      </w:r>
      <w:r>
        <w:rPr>
          <w:rFonts w:hint="eastAsia" w:ascii="宋体" w:hAnsi="宋体" w:cs="宋体"/>
        </w:rPr>
        <w:t>履约能力</w:t>
      </w:r>
      <w:r>
        <w:rPr>
          <w:rFonts w:hint="eastAsia" w:ascii="宋体" w:hAnsi="宋体" w:cs="宋体"/>
          <w:lang w:eastAsia="zh-CN"/>
        </w:rPr>
        <w:t>：</w:t>
      </w:r>
    </w:p>
    <w:p w14:paraId="4D2F3633">
      <w:pPr>
        <w:pStyle w:val="24"/>
        <w:rPr>
          <w:rFonts w:hint="eastAsia" w:ascii="宋体" w:hAnsi="宋体" w:cs="宋体"/>
        </w:rPr>
      </w:pPr>
    </w:p>
    <w:p w14:paraId="6F557C34">
      <w:pPr>
        <w:pStyle w:val="24"/>
        <w:rPr>
          <w:rFonts w:hint="eastAsia" w:ascii="宋体" w:hAnsi="宋体" w:cs="宋体"/>
        </w:rPr>
      </w:pPr>
    </w:p>
    <w:p w14:paraId="63CA69FA">
      <w:pPr>
        <w:pStyle w:val="24"/>
        <w:numPr>
          <w:ilvl w:val="0"/>
          <w:numId w:val="0"/>
        </w:numPr>
        <w:rPr>
          <w:rFonts w:ascii="宋体" w:hAnsi="宋体" w:cs="宋体"/>
        </w:rPr>
      </w:pPr>
      <w:r>
        <w:rPr>
          <w:rFonts w:hint="eastAsia" w:ascii="宋体" w:hAnsi="宋体" w:cs="宋体"/>
          <w:lang w:val="en-US" w:eastAsia="zh-CN"/>
        </w:rPr>
        <w:t>5.</w:t>
      </w:r>
      <w:r>
        <w:rPr>
          <w:rFonts w:hint="eastAsia" w:ascii="宋体" w:hAnsi="宋体" w:cs="宋体"/>
        </w:rPr>
        <w:t>售后服务能力</w:t>
      </w:r>
      <w:r>
        <w:rPr>
          <w:rFonts w:hint="eastAsia" w:ascii="宋体" w:hAnsi="宋体" w:cs="宋体"/>
          <w:lang w:eastAsia="zh-CN"/>
        </w:rPr>
        <w:t>：</w:t>
      </w:r>
      <w:r>
        <w:rPr>
          <w:rFonts w:hint="eastAsia" w:ascii="宋体" w:hAnsi="宋体" w:cs="宋体"/>
        </w:rPr>
        <w:br w:type="page"/>
      </w:r>
    </w:p>
    <w:p w14:paraId="388728D8">
      <w:pPr>
        <w:pStyle w:val="2"/>
        <w:rPr>
          <w:rFonts w:ascii="宋体" w:hAnsi="宋体" w:cs="宋体"/>
          <w:sz w:val="28"/>
          <w:szCs w:val="28"/>
        </w:rPr>
      </w:pPr>
      <w:bookmarkStart w:id="5" w:name="_Toc14313"/>
      <w:r>
        <w:rPr>
          <w:rFonts w:hint="eastAsia" w:ascii="宋体" w:hAnsi="宋体" w:cs="宋体"/>
          <w:sz w:val="28"/>
          <w:szCs w:val="28"/>
          <w:lang w:val="en-US" w:eastAsia="zh-CN"/>
        </w:rPr>
        <w:t>六</w:t>
      </w:r>
      <w:r>
        <w:rPr>
          <w:rFonts w:hint="eastAsia" w:ascii="宋体" w:hAnsi="宋体" w:cs="宋体"/>
          <w:sz w:val="28"/>
          <w:szCs w:val="28"/>
        </w:rPr>
        <w:t>、同类采购项目历史成交信息</w:t>
      </w:r>
      <w:bookmarkEnd w:id="5"/>
    </w:p>
    <w:tbl>
      <w:tblPr>
        <w:tblStyle w:val="12"/>
        <w:tblW w:w="6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1326"/>
        <w:gridCol w:w="1243"/>
        <w:gridCol w:w="1034"/>
        <w:gridCol w:w="1139"/>
      </w:tblGrid>
      <w:tr w14:paraId="28803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04" w:type="dxa"/>
            <w:vAlign w:val="center"/>
          </w:tcPr>
          <w:p w14:paraId="70462FE9">
            <w:pPr>
              <w:pStyle w:val="24"/>
              <w:jc w:val="center"/>
              <w:rPr>
                <w:rFonts w:ascii="宋体" w:hAnsi="宋体" w:cs="宋体" w:eastAsiaTheme="minorEastAsia"/>
              </w:rPr>
            </w:pPr>
            <w:r>
              <w:rPr>
                <w:rFonts w:hint="eastAsia" w:ascii="宋体" w:hAnsi="宋体" w:cs="宋体" w:eastAsiaTheme="minorEastAsia"/>
              </w:rPr>
              <w:t>序号</w:t>
            </w:r>
          </w:p>
        </w:tc>
        <w:tc>
          <w:tcPr>
            <w:tcW w:w="1134" w:type="dxa"/>
            <w:vAlign w:val="center"/>
          </w:tcPr>
          <w:p w14:paraId="0FEFE350">
            <w:pPr>
              <w:pStyle w:val="24"/>
              <w:jc w:val="center"/>
              <w:rPr>
                <w:rFonts w:ascii="宋体" w:hAnsi="宋体" w:cs="宋体" w:eastAsiaTheme="minorEastAsia"/>
              </w:rPr>
            </w:pPr>
            <w:r>
              <w:rPr>
                <w:rFonts w:hint="eastAsia" w:ascii="宋体" w:hAnsi="宋体" w:cs="宋体" w:eastAsiaTheme="minorEastAsia"/>
              </w:rPr>
              <w:t>采购人</w:t>
            </w:r>
          </w:p>
        </w:tc>
        <w:tc>
          <w:tcPr>
            <w:tcW w:w="1326" w:type="dxa"/>
            <w:vAlign w:val="center"/>
          </w:tcPr>
          <w:p w14:paraId="1428DB33">
            <w:pPr>
              <w:pStyle w:val="24"/>
              <w:jc w:val="center"/>
              <w:rPr>
                <w:rFonts w:ascii="宋体" w:hAnsi="宋体" w:cs="宋体" w:eastAsiaTheme="minorEastAsia"/>
              </w:rPr>
            </w:pPr>
            <w:r>
              <w:rPr>
                <w:rFonts w:hint="eastAsia" w:ascii="宋体" w:hAnsi="宋体" w:cs="宋体" w:eastAsiaTheme="minorEastAsia"/>
              </w:rPr>
              <w:t>项目名称</w:t>
            </w:r>
          </w:p>
        </w:tc>
        <w:tc>
          <w:tcPr>
            <w:tcW w:w="1243" w:type="dxa"/>
            <w:vAlign w:val="center"/>
          </w:tcPr>
          <w:p w14:paraId="3C0C4502">
            <w:pPr>
              <w:pStyle w:val="24"/>
              <w:jc w:val="center"/>
              <w:rPr>
                <w:rFonts w:ascii="宋体" w:hAnsi="宋体" w:cs="宋体" w:eastAsiaTheme="minorEastAsia"/>
              </w:rPr>
            </w:pPr>
            <w:r>
              <w:rPr>
                <w:rFonts w:hint="eastAsia" w:ascii="宋体" w:hAnsi="宋体" w:cs="宋体" w:eastAsiaTheme="minorEastAsia"/>
              </w:rPr>
              <w:t>项目预算</w:t>
            </w:r>
          </w:p>
        </w:tc>
        <w:tc>
          <w:tcPr>
            <w:tcW w:w="1034" w:type="dxa"/>
            <w:vAlign w:val="center"/>
          </w:tcPr>
          <w:p w14:paraId="60CC3829">
            <w:pPr>
              <w:pStyle w:val="24"/>
              <w:jc w:val="center"/>
              <w:rPr>
                <w:rFonts w:ascii="宋体" w:hAnsi="宋体" w:cs="宋体" w:eastAsiaTheme="minorEastAsia"/>
              </w:rPr>
            </w:pPr>
            <w:r>
              <w:rPr>
                <w:rFonts w:hint="eastAsia" w:ascii="宋体" w:hAnsi="宋体" w:cs="宋体" w:eastAsiaTheme="minorEastAsia"/>
              </w:rPr>
              <w:t>中标人</w:t>
            </w:r>
          </w:p>
        </w:tc>
        <w:tc>
          <w:tcPr>
            <w:tcW w:w="1139" w:type="dxa"/>
            <w:vAlign w:val="center"/>
          </w:tcPr>
          <w:p w14:paraId="29027170">
            <w:pPr>
              <w:pStyle w:val="24"/>
              <w:jc w:val="center"/>
              <w:rPr>
                <w:rFonts w:ascii="宋体" w:hAnsi="宋体" w:cs="宋体" w:eastAsiaTheme="minorEastAsia"/>
              </w:rPr>
            </w:pPr>
            <w:r>
              <w:rPr>
                <w:rFonts w:hint="eastAsia" w:ascii="宋体" w:hAnsi="宋体" w:cs="宋体" w:eastAsiaTheme="minorEastAsia"/>
              </w:rPr>
              <w:t>中标价</w:t>
            </w:r>
          </w:p>
        </w:tc>
      </w:tr>
      <w:tr w14:paraId="67AFE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704" w:type="dxa"/>
            <w:vAlign w:val="center"/>
          </w:tcPr>
          <w:p w14:paraId="0D25250E">
            <w:pPr>
              <w:pStyle w:val="24"/>
              <w:jc w:val="center"/>
              <w:rPr>
                <w:rFonts w:ascii="宋体" w:hAnsi="宋体" w:cs="宋体" w:eastAsiaTheme="minorEastAsia"/>
              </w:rPr>
            </w:pPr>
            <w:r>
              <w:rPr>
                <w:rFonts w:hint="eastAsia" w:ascii="宋体" w:hAnsi="宋体" w:cs="宋体" w:eastAsiaTheme="minorEastAsia"/>
              </w:rPr>
              <w:t>1</w:t>
            </w:r>
          </w:p>
        </w:tc>
        <w:tc>
          <w:tcPr>
            <w:tcW w:w="1134" w:type="dxa"/>
            <w:vAlign w:val="center"/>
          </w:tcPr>
          <w:p w14:paraId="08105CF6">
            <w:pPr>
              <w:pStyle w:val="24"/>
              <w:jc w:val="center"/>
              <w:rPr>
                <w:rFonts w:ascii="宋体" w:hAnsi="宋体" w:cs="宋体" w:eastAsiaTheme="minorEastAsia"/>
              </w:rPr>
            </w:pPr>
          </w:p>
        </w:tc>
        <w:tc>
          <w:tcPr>
            <w:tcW w:w="1326" w:type="dxa"/>
            <w:vAlign w:val="center"/>
          </w:tcPr>
          <w:p w14:paraId="33ECDB3D">
            <w:pPr>
              <w:pStyle w:val="24"/>
              <w:jc w:val="center"/>
              <w:rPr>
                <w:rFonts w:ascii="宋体" w:hAnsi="宋体" w:cs="宋体" w:eastAsiaTheme="minorEastAsia"/>
              </w:rPr>
            </w:pPr>
          </w:p>
        </w:tc>
        <w:tc>
          <w:tcPr>
            <w:tcW w:w="1243" w:type="dxa"/>
            <w:vAlign w:val="center"/>
          </w:tcPr>
          <w:p w14:paraId="4917AAD4">
            <w:pPr>
              <w:pStyle w:val="24"/>
              <w:jc w:val="center"/>
              <w:rPr>
                <w:rFonts w:ascii="宋体" w:hAnsi="宋体" w:cs="宋体" w:eastAsiaTheme="minorEastAsia"/>
              </w:rPr>
            </w:pPr>
          </w:p>
        </w:tc>
        <w:tc>
          <w:tcPr>
            <w:tcW w:w="1034" w:type="dxa"/>
            <w:vAlign w:val="center"/>
          </w:tcPr>
          <w:p w14:paraId="6BB041D4">
            <w:pPr>
              <w:pStyle w:val="24"/>
              <w:jc w:val="center"/>
              <w:rPr>
                <w:rFonts w:ascii="宋体" w:hAnsi="宋体" w:cs="宋体" w:eastAsiaTheme="minorEastAsia"/>
              </w:rPr>
            </w:pPr>
          </w:p>
        </w:tc>
        <w:tc>
          <w:tcPr>
            <w:tcW w:w="1139" w:type="dxa"/>
            <w:vAlign w:val="center"/>
          </w:tcPr>
          <w:p w14:paraId="639EA817">
            <w:pPr>
              <w:pStyle w:val="24"/>
              <w:jc w:val="center"/>
              <w:rPr>
                <w:rFonts w:ascii="宋体" w:hAnsi="宋体" w:cs="宋体" w:eastAsiaTheme="minorEastAsia"/>
              </w:rPr>
            </w:pPr>
          </w:p>
        </w:tc>
      </w:tr>
      <w:tr w14:paraId="1ED1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704" w:type="dxa"/>
            <w:vAlign w:val="center"/>
          </w:tcPr>
          <w:p w14:paraId="0D556275">
            <w:pPr>
              <w:pStyle w:val="24"/>
              <w:jc w:val="center"/>
              <w:rPr>
                <w:rFonts w:ascii="宋体" w:hAnsi="宋体" w:cs="宋体" w:eastAsiaTheme="minorEastAsia"/>
              </w:rPr>
            </w:pPr>
            <w:r>
              <w:rPr>
                <w:rFonts w:hint="eastAsia" w:ascii="宋体" w:hAnsi="宋体" w:cs="宋体" w:eastAsiaTheme="minorEastAsia"/>
              </w:rPr>
              <w:t>…</w:t>
            </w:r>
          </w:p>
        </w:tc>
        <w:tc>
          <w:tcPr>
            <w:tcW w:w="1134" w:type="dxa"/>
            <w:vAlign w:val="center"/>
          </w:tcPr>
          <w:p w14:paraId="7E7078EF">
            <w:pPr>
              <w:pStyle w:val="24"/>
              <w:jc w:val="center"/>
              <w:rPr>
                <w:rFonts w:ascii="宋体" w:hAnsi="宋体" w:cs="宋体" w:eastAsiaTheme="minorEastAsia"/>
              </w:rPr>
            </w:pPr>
          </w:p>
        </w:tc>
        <w:tc>
          <w:tcPr>
            <w:tcW w:w="1326" w:type="dxa"/>
            <w:vAlign w:val="center"/>
          </w:tcPr>
          <w:p w14:paraId="183F7A35">
            <w:pPr>
              <w:pStyle w:val="24"/>
              <w:jc w:val="center"/>
              <w:rPr>
                <w:rFonts w:ascii="宋体" w:hAnsi="宋体" w:cs="宋体" w:eastAsiaTheme="minorEastAsia"/>
              </w:rPr>
            </w:pPr>
          </w:p>
        </w:tc>
        <w:tc>
          <w:tcPr>
            <w:tcW w:w="1243" w:type="dxa"/>
            <w:vAlign w:val="center"/>
          </w:tcPr>
          <w:p w14:paraId="00CEE02B">
            <w:pPr>
              <w:pStyle w:val="24"/>
              <w:jc w:val="center"/>
              <w:rPr>
                <w:rFonts w:ascii="宋体" w:hAnsi="宋体" w:cs="宋体" w:eastAsiaTheme="minorEastAsia"/>
              </w:rPr>
            </w:pPr>
          </w:p>
        </w:tc>
        <w:tc>
          <w:tcPr>
            <w:tcW w:w="1034" w:type="dxa"/>
            <w:vAlign w:val="center"/>
          </w:tcPr>
          <w:p w14:paraId="28E1958A">
            <w:pPr>
              <w:pStyle w:val="24"/>
              <w:jc w:val="center"/>
              <w:rPr>
                <w:rFonts w:ascii="宋体" w:hAnsi="宋体" w:cs="宋体" w:eastAsiaTheme="minorEastAsia"/>
              </w:rPr>
            </w:pPr>
          </w:p>
        </w:tc>
        <w:tc>
          <w:tcPr>
            <w:tcW w:w="1139" w:type="dxa"/>
            <w:vAlign w:val="center"/>
          </w:tcPr>
          <w:p w14:paraId="3F3FAFB4">
            <w:pPr>
              <w:pStyle w:val="24"/>
              <w:jc w:val="center"/>
              <w:rPr>
                <w:rFonts w:ascii="宋体" w:hAnsi="宋体" w:cs="宋体" w:eastAsiaTheme="minorEastAsia"/>
              </w:rPr>
            </w:pPr>
          </w:p>
        </w:tc>
      </w:tr>
    </w:tbl>
    <w:p w14:paraId="7A6FCC9A">
      <w:pPr>
        <w:pStyle w:val="24"/>
        <w:rPr>
          <w:rFonts w:ascii="宋体" w:hAnsi="宋体" w:cs="宋体"/>
        </w:rPr>
      </w:pPr>
      <w:r>
        <w:rPr>
          <w:rFonts w:hint="eastAsia" w:ascii="宋体" w:hAnsi="宋体" w:cs="宋体"/>
        </w:rPr>
        <w:t>备注：相关证明资料附后，如中标通知书，中标公告等。</w:t>
      </w:r>
    </w:p>
    <w:p w14:paraId="0054CB9B">
      <w:pPr>
        <w:pStyle w:val="24"/>
        <w:rPr>
          <w:rFonts w:ascii="宋体" w:hAnsi="宋体" w:cs="宋体"/>
        </w:rPr>
      </w:pPr>
    </w:p>
    <w:p w14:paraId="5AB3DA21">
      <w:pPr>
        <w:ind w:firstLine="480"/>
        <w:rPr>
          <w:rFonts w:ascii="宋体" w:hAnsi="宋体" w:cs="宋体"/>
        </w:rPr>
      </w:pPr>
    </w:p>
    <w:p w14:paraId="4E183F2D">
      <w:pPr>
        <w:pStyle w:val="2"/>
        <w:numPr>
          <w:ilvl w:val="0"/>
          <w:numId w:val="0"/>
        </w:numPr>
        <w:rPr>
          <w:rFonts w:ascii="宋体" w:hAnsi="宋体" w:cs="宋体"/>
          <w:sz w:val="28"/>
          <w:szCs w:val="28"/>
        </w:rPr>
      </w:pPr>
      <w:r>
        <w:rPr>
          <w:rFonts w:hint="eastAsia" w:ascii="宋体" w:hAnsi="宋体" w:cs="宋体"/>
          <w:sz w:val="28"/>
          <w:szCs w:val="28"/>
          <w:lang w:val="en-US" w:eastAsia="zh-CN"/>
        </w:rPr>
        <w:t>七、</w:t>
      </w:r>
      <w:r>
        <w:rPr>
          <w:rFonts w:hint="eastAsia" w:ascii="宋体" w:hAnsi="宋体" w:cs="宋体"/>
          <w:sz w:val="28"/>
          <w:szCs w:val="28"/>
        </w:rPr>
        <w:t>后续采购情况：可能涉及的运行维护、升级更新、备品备件、耗材等情况</w:t>
      </w:r>
    </w:p>
    <w:p w14:paraId="0A053D46">
      <w:pPr>
        <w:pStyle w:val="24"/>
        <w:numPr>
          <w:ilvl w:val="0"/>
          <w:numId w:val="0"/>
        </w:numPr>
        <w:rPr>
          <w:rFonts w:hint="eastAsia" w:ascii="宋体" w:hAnsi="宋体" w:cs="宋体"/>
        </w:rPr>
      </w:pPr>
      <w:r>
        <w:rPr>
          <w:rFonts w:hint="eastAsia" w:ascii="宋体" w:hAnsi="宋体" w:cs="宋体"/>
          <w:lang w:val="en-US" w:eastAsia="zh-CN"/>
        </w:rPr>
        <w:t>1.</w:t>
      </w:r>
      <w:r>
        <w:rPr>
          <w:rFonts w:hint="eastAsia" w:ascii="宋体" w:hAnsi="宋体" w:cs="宋体"/>
        </w:rPr>
        <w:t>可能涉及的运行维护</w:t>
      </w:r>
    </w:p>
    <w:p w14:paraId="04815108">
      <w:pPr>
        <w:pStyle w:val="24"/>
        <w:numPr>
          <w:ilvl w:val="0"/>
          <w:numId w:val="0"/>
        </w:numPr>
        <w:rPr>
          <w:rFonts w:hint="eastAsia" w:ascii="宋体" w:hAnsi="宋体" w:cs="宋体"/>
          <w:lang w:val="en-US" w:eastAsia="zh-CN"/>
        </w:rPr>
      </w:pPr>
    </w:p>
    <w:p w14:paraId="7524C2FC">
      <w:pPr>
        <w:pStyle w:val="24"/>
        <w:numPr>
          <w:ilvl w:val="0"/>
          <w:numId w:val="0"/>
        </w:numPr>
        <w:rPr>
          <w:rFonts w:hint="eastAsia" w:ascii="宋体" w:hAnsi="宋体" w:cs="宋体"/>
          <w:lang w:val="en-US" w:eastAsia="zh-CN"/>
        </w:rPr>
      </w:pPr>
    </w:p>
    <w:p w14:paraId="01D0624D">
      <w:pPr>
        <w:pStyle w:val="24"/>
        <w:numPr>
          <w:ilvl w:val="0"/>
          <w:numId w:val="0"/>
        </w:numPr>
        <w:rPr>
          <w:rFonts w:hint="eastAsia" w:ascii="宋体" w:hAnsi="宋体" w:cs="宋体"/>
        </w:rPr>
      </w:pPr>
      <w:r>
        <w:rPr>
          <w:rFonts w:hint="eastAsia" w:ascii="宋体" w:hAnsi="宋体" w:cs="宋体"/>
          <w:lang w:val="en-US" w:eastAsia="zh-CN"/>
        </w:rPr>
        <w:t>2.可能</w:t>
      </w:r>
      <w:r>
        <w:rPr>
          <w:rFonts w:hint="eastAsia" w:ascii="宋体" w:hAnsi="宋体" w:cs="宋体"/>
        </w:rPr>
        <w:t>涉及的升级更新</w:t>
      </w:r>
    </w:p>
    <w:p w14:paraId="7D04D326">
      <w:pPr>
        <w:pStyle w:val="24"/>
        <w:numPr>
          <w:ilvl w:val="0"/>
          <w:numId w:val="0"/>
        </w:numPr>
        <w:rPr>
          <w:rFonts w:hint="eastAsia" w:ascii="宋体" w:hAnsi="宋体" w:cs="宋体"/>
          <w:lang w:val="en-US" w:eastAsia="zh-CN"/>
        </w:rPr>
      </w:pPr>
    </w:p>
    <w:p w14:paraId="190F2CD6">
      <w:pPr>
        <w:pStyle w:val="24"/>
        <w:numPr>
          <w:ilvl w:val="0"/>
          <w:numId w:val="0"/>
        </w:numPr>
        <w:rPr>
          <w:rFonts w:hint="eastAsia" w:ascii="宋体" w:hAnsi="宋体" w:cs="宋体"/>
          <w:lang w:val="en-US" w:eastAsia="zh-CN"/>
        </w:rPr>
      </w:pPr>
    </w:p>
    <w:p w14:paraId="468BADD2">
      <w:pPr>
        <w:pStyle w:val="24"/>
        <w:numPr>
          <w:ilvl w:val="0"/>
          <w:numId w:val="0"/>
        </w:numPr>
        <w:rPr>
          <w:rFonts w:hint="eastAsia" w:ascii="宋体" w:hAnsi="宋体" w:cs="宋体"/>
        </w:rPr>
      </w:pPr>
      <w:r>
        <w:rPr>
          <w:rFonts w:hint="eastAsia" w:ascii="宋体" w:hAnsi="宋体" w:cs="宋体"/>
          <w:lang w:val="en-US" w:eastAsia="zh-CN"/>
        </w:rPr>
        <w:t>3.</w:t>
      </w:r>
      <w:r>
        <w:rPr>
          <w:rFonts w:hint="eastAsia" w:ascii="宋体" w:hAnsi="宋体" w:cs="宋体"/>
        </w:rPr>
        <w:t>涉及的备品备件、耗材</w:t>
      </w:r>
    </w:p>
    <w:p w14:paraId="4C593992">
      <w:pPr>
        <w:ind w:firstLine="480"/>
      </w:pPr>
    </w:p>
    <w:sectPr>
      <w:pgSz w:w="11906" w:h="16838"/>
      <w:pgMar w:top="1440" w:right="1463" w:bottom="1440" w:left="146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lNjk3MDc3NWZhZWEyZmRkMzRmZTg3MmQyMTg2OTkifQ=="/>
  </w:docVars>
  <w:rsids>
    <w:rsidRoot w:val="00022012"/>
    <w:rsid w:val="00022012"/>
    <w:rsid w:val="00035FEE"/>
    <w:rsid w:val="000758D3"/>
    <w:rsid w:val="000854C3"/>
    <w:rsid w:val="000D0398"/>
    <w:rsid w:val="001E0198"/>
    <w:rsid w:val="00201E62"/>
    <w:rsid w:val="002434E7"/>
    <w:rsid w:val="00471E9D"/>
    <w:rsid w:val="004811C2"/>
    <w:rsid w:val="00614B42"/>
    <w:rsid w:val="00665E0A"/>
    <w:rsid w:val="007016BB"/>
    <w:rsid w:val="00734F31"/>
    <w:rsid w:val="007E51AB"/>
    <w:rsid w:val="008736F7"/>
    <w:rsid w:val="008A42B9"/>
    <w:rsid w:val="009233FF"/>
    <w:rsid w:val="00A15779"/>
    <w:rsid w:val="00A6487B"/>
    <w:rsid w:val="00B13998"/>
    <w:rsid w:val="00BF22C8"/>
    <w:rsid w:val="00C0539E"/>
    <w:rsid w:val="00C2319F"/>
    <w:rsid w:val="00C312C8"/>
    <w:rsid w:val="00D104F8"/>
    <w:rsid w:val="00D22E88"/>
    <w:rsid w:val="00D530BD"/>
    <w:rsid w:val="00E035A2"/>
    <w:rsid w:val="00E62C59"/>
    <w:rsid w:val="00E750BC"/>
    <w:rsid w:val="00E9682F"/>
    <w:rsid w:val="00F20DA9"/>
    <w:rsid w:val="00F942C1"/>
    <w:rsid w:val="00FD714A"/>
    <w:rsid w:val="00FE34CD"/>
    <w:rsid w:val="030755FC"/>
    <w:rsid w:val="03E33FB9"/>
    <w:rsid w:val="05037796"/>
    <w:rsid w:val="05151950"/>
    <w:rsid w:val="05A827C4"/>
    <w:rsid w:val="061D6D0E"/>
    <w:rsid w:val="065338B0"/>
    <w:rsid w:val="067508F8"/>
    <w:rsid w:val="06A05249"/>
    <w:rsid w:val="07F25F78"/>
    <w:rsid w:val="08030185"/>
    <w:rsid w:val="0A284AF4"/>
    <w:rsid w:val="0A9E627F"/>
    <w:rsid w:val="0BE81629"/>
    <w:rsid w:val="0EAF02BA"/>
    <w:rsid w:val="0F0F5662"/>
    <w:rsid w:val="0F9D2C6D"/>
    <w:rsid w:val="0FB32491"/>
    <w:rsid w:val="12E56E05"/>
    <w:rsid w:val="13772741"/>
    <w:rsid w:val="149208C7"/>
    <w:rsid w:val="14BB7929"/>
    <w:rsid w:val="17C65E86"/>
    <w:rsid w:val="1A314523"/>
    <w:rsid w:val="1A350D84"/>
    <w:rsid w:val="1A9D1D74"/>
    <w:rsid w:val="1B3274A2"/>
    <w:rsid w:val="1B5A4CD4"/>
    <w:rsid w:val="1CF369A0"/>
    <w:rsid w:val="1FD40D0E"/>
    <w:rsid w:val="1FEF69B8"/>
    <w:rsid w:val="216D06F2"/>
    <w:rsid w:val="23DA2F5F"/>
    <w:rsid w:val="2A1845F1"/>
    <w:rsid w:val="2B473D61"/>
    <w:rsid w:val="2B5F35AC"/>
    <w:rsid w:val="2BF77448"/>
    <w:rsid w:val="2D570C04"/>
    <w:rsid w:val="2EAE40F8"/>
    <w:rsid w:val="322A7F39"/>
    <w:rsid w:val="331514D2"/>
    <w:rsid w:val="33F96DAC"/>
    <w:rsid w:val="34C743D6"/>
    <w:rsid w:val="35794430"/>
    <w:rsid w:val="36001E07"/>
    <w:rsid w:val="3645284B"/>
    <w:rsid w:val="36BF5848"/>
    <w:rsid w:val="37591238"/>
    <w:rsid w:val="37734130"/>
    <w:rsid w:val="37C36E66"/>
    <w:rsid w:val="389D76B7"/>
    <w:rsid w:val="394909D4"/>
    <w:rsid w:val="39A40AC0"/>
    <w:rsid w:val="3A116B43"/>
    <w:rsid w:val="3A96743D"/>
    <w:rsid w:val="3B4C7172"/>
    <w:rsid w:val="3B6C2FD6"/>
    <w:rsid w:val="3B9A612F"/>
    <w:rsid w:val="3C807945"/>
    <w:rsid w:val="3D044B52"/>
    <w:rsid w:val="3D904166"/>
    <w:rsid w:val="3DA13698"/>
    <w:rsid w:val="3DB225E0"/>
    <w:rsid w:val="3DFA392C"/>
    <w:rsid w:val="3E6F5651"/>
    <w:rsid w:val="3EA572C5"/>
    <w:rsid w:val="400E0641"/>
    <w:rsid w:val="40A368D3"/>
    <w:rsid w:val="41AD3B1A"/>
    <w:rsid w:val="42604346"/>
    <w:rsid w:val="42935686"/>
    <w:rsid w:val="42DF08CC"/>
    <w:rsid w:val="42EC5DF3"/>
    <w:rsid w:val="436314FD"/>
    <w:rsid w:val="442318B7"/>
    <w:rsid w:val="46326F64"/>
    <w:rsid w:val="46402FE8"/>
    <w:rsid w:val="47D12ED9"/>
    <w:rsid w:val="48BF71D5"/>
    <w:rsid w:val="490C51A4"/>
    <w:rsid w:val="49192FF1"/>
    <w:rsid w:val="492925F0"/>
    <w:rsid w:val="4B26353C"/>
    <w:rsid w:val="4C806C7C"/>
    <w:rsid w:val="4CD945DE"/>
    <w:rsid w:val="4D7165BE"/>
    <w:rsid w:val="4DAE0A97"/>
    <w:rsid w:val="4DE27B8F"/>
    <w:rsid w:val="4E52289A"/>
    <w:rsid w:val="4E575062"/>
    <w:rsid w:val="4ED41501"/>
    <w:rsid w:val="4FB05A0F"/>
    <w:rsid w:val="52B92EE7"/>
    <w:rsid w:val="5383696D"/>
    <w:rsid w:val="538B302D"/>
    <w:rsid w:val="58507E4A"/>
    <w:rsid w:val="59364DAE"/>
    <w:rsid w:val="5977225A"/>
    <w:rsid w:val="5AF54CD9"/>
    <w:rsid w:val="5BEF1A9E"/>
    <w:rsid w:val="5CA14AE4"/>
    <w:rsid w:val="5D681792"/>
    <w:rsid w:val="5DEE7A70"/>
    <w:rsid w:val="60B30F76"/>
    <w:rsid w:val="61085F3A"/>
    <w:rsid w:val="649E3188"/>
    <w:rsid w:val="65F10827"/>
    <w:rsid w:val="66215C78"/>
    <w:rsid w:val="66FB3FFB"/>
    <w:rsid w:val="677728FD"/>
    <w:rsid w:val="67C779FD"/>
    <w:rsid w:val="67F3434E"/>
    <w:rsid w:val="68A91FB3"/>
    <w:rsid w:val="691B5777"/>
    <w:rsid w:val="69A203DE"/>
    <w:rsid w:val="69A70B49"/>
    <w:rsid w:val="6BCF6E80"/>
    <w:rsid w:val="6C431072"/>
    <w:rsid w:val="6C996EF7"/>
    <w:rsid w:val="6D48513C"/>
    <w:rsid w:val="6F0161D0"/>
    <w:rsid w:val="6F537B60"/>
    <w:rsid w:val="70335C2F"/>
    <w:rsid w:val="704C702A"/>
    <w:rsid w:val="709D59AA"/>
    <w:rsid w:val="70B00AAA"/>
    <w:rsid w:val="70E77972"/>
    <w:rsid w:val="72C10EF5"/>
    <w:rsid w:val="745919DD"/>
    <w:rsid w:val="75AF5A07"/>
    <w:rsid w:val="75D141C0"/>
    <w:rsid w:val="778873C7"/>
    <w:rsid w:val="77FD5B83"/>
    <w:rsid w:val="780B5731"/>
    <w:rsid w:val="7A0127B6"/>
    <w:rsid w:val="7A495A5E"/>
    <w:rsid w:val="7A7E7F2D"/>
    <w:rsid w:val="7A886B78"/>
    <w:rsid w:val="7A8E594F"/>
    <w:rsid w:val="7B685204"/>
    <w:rsid w:val="7B6D321A"/>
    <w:rsid w:val="7C6E6B8A"/>
    <w:rsid w:val="7D221505"/>
    <w:rsid w:val="7DA656CC"/>
    <w:rsid w:val="7DAE4B47"/>
    <w:rsid w:val="7FA5097B"/>
    <w:rsid w:val="7FB35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仿宋" w:asciiTheme="minorHAnsi" w:hAnsiTheme="minorHAnsi" w:cstheme="minorBidi"/>
      <w:kern w:val="2"/>
      <w:sz w:val="21"/>
      <w:szCs w:val="24"/>
      <w:lang w:val="en-US" w:eastAsia="zh-CN" w:bidi="ar-SA"/>
    </w:rPr>
  </w:style>
  <w:style w:type="paragraph" w:styleId="2">
    <w:name w:val="heading 1"/>
    <w:basedOn w:val="1"/>
    <w:next w:val="1"/>
    <w:link w:val="22"/>
    <w:qFormat/>
    <w:uiPriority w:val="0"/>
    <w:pPr>
      <w:keepNext/>
      <w:keepLines/>
      <w:spacing w:before="340" w:after="330"/>
      <w:outlineLvl w:val="0"/>
    </w:pPr>
    <w:rPr>
      <w:b/>
      <w:bCs/>
      <w:kern w:val="44"/>
      <w:sz w:val="24"/>
      <w:szCs w:val="44"/>
    </w:rPr>
  </w:style>
  <w:style w:type="paragraph" w:styleId="3">
    <w:name w:val="heading 2"/>
    <w:basedOn w:val="1"/>
    <w:next w:val="1"/>
    <w:link w:val="23"/>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keepNext/>
      <w:outlineLvl w:val="2"/>
    </w:pPr>
    <w:rPr>
      <w:rFonts w:ascii="楷体_GB2312" w:hAnsi="宋体" w:eastAsia="黑体"/>
      <w:b/>
      <w:bCs/>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after="120"/>
    </w:pPr>
  </w:style>
  <w:style w:type="paragraph" w:styleId="6">
    <w:name w:val="Date"/>
    <w:basedOn w:val="1"/>
    <w:next w:val="1"/>
    <w:link w:val="20"/>
    <w:qFormat/>
    <w:uiPriority w:val="0"/>
    <w:pPr>
      <w:ind w:left="100" w:leftChars="2500"/>
    </w:pPr>
  </w:style>
  <w:style w:type="paragraph" w:styleId="7">
    <w:name w:val="footer"/>
    <w:basedOn w:val="1"/>
    <w:link w:val="18"/>
    <w:qFormat/>
    <w:uiPriority w:val="0"/>
    <w:pPr>
      <w:tabs>
        <w:tab w:val="center" w:pos="4153"/>
        <w:tab w:val="right" w:pos="8306"/>
      </w:tabs>
      <w:snapToGrid w:val="0"/>
      <w:spacing w:line="240" w:lineRule="auto"/>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9">
    <w:name w:val="toc 1"/>
    <w:basedOn w:val="1"/>
    <w:next w:val="1"/>
    <w:unhideWhenUsed/>
    <w:qFormat/>
    <w:uiPriority w:val="39"/>
    <w:pPr>
      <w:ind w:firstLine="200" w:firstLineChars="200"/>
    </w:pPr>
    <w:rPr>
      <w:rFonts w:eastAsia="宋体"/>
      <w:sz w:val="24"/>
      <w:szCs w:val="22"/>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0"/>
    <w:rPr>
      <w:color w:val="0563C1" w:themeColor="hyperlink"/>
      <w:u w:val="single"/>
      <w14:textFill>
        <w14:solidFill>
          <w14:schemeClr w14:val="hlink"/>
        </w14:solidFill>
      </w14:textFill>
    </w:rPr>
  </w:style>
  <w:style w:type="character" w:customStyle="1" w:styleId="16">
    <w:name w:val="font31"/>
    <w:basedOn w:val="13"/>
    <w:qFormat/>
    <w:uiPriority w:val="0"/>
    <w:rPr>
      <w:rFonts w:hint="eastAsia" w:ascii="宋体" w:hAnsi="宋体" w:eastAsia="宋体" w:cs="宋体"/>
      <w:color w:val="000000"/>
      <w:sz w:val="22"/>
      <w:szCs w:val="22"/>
      <w:u w:val="none"/>
    </w:rPr>
  </w:style>
  <w:style w:type="character" w:customStyle="1" w:styleId="17">
    <w:name w:val="页眉 字符"/>
    <w:basedOn w:val="13"/>
    <w:link w:val="8"/>
    <w:qFormat/>
    <w:uiPriority w:val="0"/>
    <w:rPr>
      <w:rFonts w:eastAsia="仿宋" w:asciiTheme="minorHAnsi" w:hAnsiTheme="minorHAnsi" w:cstheme="minorBidi"/>
      <w:kern w:val="2"/>
      <w:sz w:val="18"/>
      <w:szCs w:val="18"/>
    </w:rPr>
  </w:style>
  <w:style w:type="character" w:customStyle="1" w:styleId="18">
    <w:name w:val="页脚 字符"/>
    <w:basedOn w:val="13"/>
    <w:link w:val="7"/>
    <w:qFormat/>
    <w:uiPriority w:val="0"/>
    <w:rPr>
      <w:rFonts w:eastAsia="仿宋" w:asciiTheme="minorHAnsi" w:hAnsiTheme="minorHAnsi" w:cstheme="minorBidi"/>
      <w:kern w:val="2"/>
      <w:sz w:val="18"/>
      <w:szCs w:val="18"/>
    </w:rPr>
  </w:style>
  <w:style w:type="character" w:customStyle="1" w:styleId="19">
    <w:name w:val="未处理的提及1"/>
    <w:basedOn w:val="13"/>
    <w:semiHidden/>
    <w:unhideWhenUsed/>
    <w:qFormat/>
    <w:uiPriority w:val="99"/>
    <w:rPr>
      <w:color w:val="605E5C"/>
      <w:shd w:val="clear" w:color="auto" w:fill="E1DFDD"/>
    </w:rPr>
  </w:style>
  <w:style w:type="character" w:customStyle="1" w:styleId="20">
    <w:name w:val="日期 字符"/>
    <w:basedOn w:val="13"/>
    <w:link w:val="6"/>
    <w:qFormat/>
    <w:uiPriority w:val="0"/>
    <w:rPr>
      <w:rFonts w:eastAsia="仿宋" w:asciiTheme="minorHAnsi" w:hAnsiTheme="minorHAnsi" w:cstheme="minorBidi"/>
      <w:kern w:val="2"/>
      <w:sz w:val="21"/>
      <w:szCs w:val="24"/>
    </w:rPr>
  </w:style>
  <w:style w:type="character" w:customStyle="1" w:styleId="21">
    <w:name w:val="正文文本 字符"/>
    <w:basedOn w:val="13"/>
    <w:link w:val="5"/>
    <w:qFormat/>
    <w:uiPriority w:val="99"/>
    <w:rPr>
      <w:rFonts w:eastAsia="仿宋" w:asciiTheme="minorHAnsi" w:hAnsiTheme="minorHAnsi" w:cstheme="minorBidi"/>
      <w:kern w:val="2"/>
      <w:sz w:val="21"/>
      <w:szCs w:val="24"/>
    </w:rPr>
  </w:style>
  <w:style w:type="character" w:customStyle="1" w:styleId="22">
    <w:name w:val="标题 1 字符"/>
    <w:basedOn w:val="13"/>
    <w:link w:val="2"/>
    <w:qFormat/>
    <w:uiPriority w:val="0"/>
    <w:rPr>
      <w:rFonts w:eastAsia="仿宋" w:asciiTheme="minorHAnsi" w:hAnsiTheme="minorHAnsi" w:cstheme="minorBidi"/>
      <w:b/>
      <w:bCs/>
      <w:kern w:val="44"/>
      <w:sz w:val="24"/>
      <w:szCs w:val="44"/>
    </w:rPr>
  </w:style>
  <w:style w:type="character" w:customStyle="1" w:styleId="23">
    <w:name w:val="标题 2 字符"/>
    <w:basedOn w:val="13"/>
    <w:link w:val="3"/>
    <w:semiHidden/>
    <w:qFormat/>
    <w:uiPriority w:val="0"/>
    <w:rPr>
      <w:rFonts w:asciiTheme="majorHAnsi" w:hAnsiTheme="majorHAnsi" w:eastAsiaTheme="majorEastAsia" w:cstheme="majorBidi"/>
      <w:b/>
      <w:bCs/>
      <w:kern w:val="2"/>
      <w:sz w:val="32"/>
      <w:szCs w:val="32"/>
    </w:rPr>
  </w:style>
  <w:style w:type="paragraph" w:styleId="24">
    <w:name w:val="No Spacing"/>
    <w:qFormat/>
    <w:uiPriority w:val="1"/>
    <w:pPr>
      <w:widowControl w:val="0"/>
      <w:spacing w:line="360" w:lineRule="auto"/>
      <w:jc w:val="both"/>
    </w:pPr>
    <w:rPr>
      <w:rFonts w:eastAsia="宋体" w:asciiTheme="minorHAnsi" w:hAnsiTheme="minorHAnsi" w:cstheme="minorBidi"/>
      <w:kern w:val="2"/>
      <w:sz w:val="24"/>
      <w:szCs w:val="22"/>
      <w:lang w:val="en-US" w:eastAsia="zh-CN" w:bidi="ar-SA"/>
    </w:rPr>
  </w:style>
  <w:style w:type="paragraph" w:styleId="2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437</Words>
  <Characters>452</Characters>
  <Lines>12</Lines>
  <Paragraphs>3</Paragraphs>
  <TotalTime>5</TotalTime>
  <ScaleCrop>false</ScaleCrop>
  <LinksUpToDate>false</LinksUpToDate>
  <CharactersWithSpaces>574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2023-02-07T00:55:00Z</dcterms:created>
  <dc:creator>Administrator</dc:creator>
  <cp:lastModifiedBy>众得</cp:lastModifiedBy>
  <cp:lastPrinted>2023-08-02T07:10:00Z</cp:lastPrinted>
  <dcterms:modified xsi:type="dcterms:W3CDTF">2026-02-09T02:25:28Z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B2E2AF798F1F4884B14F9252194F4AD2</vt:lpwstr>
  </property>
  <property fmtid="{D5CDD505-2E9C-101B-9397-08002B2CF9AE}" pid="4" name="KSOTemplateDocerSaveRecord">
    <vt:lpwstr>eyJoZGlkIjoiYjgxN2NmYmNhYjc4M2Y3Y2I0OGM5MGZlMDNjOWUzNzcifQ==</vt:lpwstr>
  </property>
</Properties>
</file>